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DC60" w14:textId="63307AA2" w:rsidR="005F49B4" w:rsidRDefault="006F22E8" w:rsidP="005F49B4">
      <w:pPr>
        <w:pStyle w:val="Heading1"/>
        <w:rPr>
          <w:lang w:eastAsia="en-GB"/>
        </w:rPr>
      </w:pPr>
      <w:r>
        <w:rPr>
          <w:lang w:eastAsia="en-GB"/>
        </w:rPr>
        <w:t xml:space="preserve">Product </w:t>
      </w:r>
      <w:r w:rsidR="00D24A3F">
        <w:rPr>
          <w:lang w:eastAsia="en-GB"/>
        </w:rPr>
        <w:t>Data Sheet</w:t>
      </w:r>
      <w:r w:rsidR="005F49B4">
        <w:rPr>
          <w:lang w:eastAsia="en-GB"/>
        </w:rPr>
        <w:t xml:space="preserve">: </w:t>
      </w:r>
      <w:r>
        <w:rPr>
          <w:lang w:eastAsia="en-GB"/>
        </w:rPr>
        <w:t xml:space="preserve">Intelligentcontract.com Data </w:t>
      </w:r>
      <w:r w:rsidR="005F49B4">
        <w:rPr>
          <w:lang w:eastAsia="en-GB"/>
        </w:rPr>
        <w:t>Security</w:t>
      </w:r>
    </w:p>
    <w:p w14:paraId="55DD81E6" w14:textId="77777777" w:rsidR="006E6B89" w:rsidRPr="006E6B89" w:rsidRDefault="006E6B89" w:rsidP="006E6B89">
      <w:pPr>
        <w:rPr>
          <w:lang w:eastAsia="en-GB"/>
        </w:rPr>
      </w:pPr>
    </w:p>
    <w:p w14:paraId="29CBD8C5" w14:textId="77777777" w:rsidR="005F49B4" w:rsidRPr="00A17BCD" w:rsidRDefault="005F49B4" w:rsidP="005F49B4">
      <w:pPr>
        <w:rPr>
          <w:b/>
          <w:sz w:val="24"/>
          <w:szCs w:val="24"/>
          <w:lang w:eastAsia="en-GB"/>
        </w:rPr>
      </w:pPr>
      <w:r w:rsidRPr="00A17BCD">
        <w:rPr>
          <w:b/>
          <w:sz w:val="24"/>
          <w:szCs w:val="24"/>
          <w:lang w:eastAsia="en-GB"/>
        </w:rPr>
        <w:t>The use of Cloud-based solutions is becoming more prevalent, predominantly due to the substantially lower cost of ownership</w:t>
      </w:r>
      <w:r w:rsidR="00E04269">
        <w:rPr>
          <w:b/>
          <w:sz w:val="24"/>
          <w:szCs w:val="24"/>
          <w:lang w:eastAsia="en-GB"/>
        </w:rPr>
        <w:t xml:space="preserve"> and flexibility offered</w:t>
      </w:r>
      <w:r w:rsidRPr="00A17BCD">
        <w:rPr>
          <w:b/>
          <w:sz w:val="24"/>
          <w:szCs w:val="24"/>
          <w:lang w:eastAsia="en-GB"/>
        </w:rPr>
        <w:t xml:space="preserve"> when compared with traditional</w:t>
      </w:r>
      <w:r>
        <w:rPr>
          <w:b/>
          <w:sz w:val="24"/>
          <w:szCs w:val="24"/>
          <w:lang w:eastAsia="en-GB"/>
        </w:rPr>
        <w:t xml:space="preserve"> “installed” software. However</w:t>
      </w:r>
      <w:r w:rsidR="00E04269">
        <w:rPr>
          <w:b/>
          <w:sz w:val="24"/>
          <w:szCs w:val="24"/>
          <w:lang w:eastAsia="en-GB"/>
        </w:rPr>
        <w:t>,</w:t>
      </w:r>
      <w:r>
        <w:rPr>
          <w:b/>
          <w:sz w:val="24"/>
          <w:szCs w:val="24"/>
          <w:lang w:eastAsia="en-GB"/>
        </w:rPr>
        <w:t xml:space="preserve"> there is </w:t>
      </w:r>
      <w:r w:rsidRPr="00A17BCD">
        <w:rPr>
          <w:b/>
          <w:sz w:val="24"/>
          <w:szCs w:val="24"/>
          <w:lang w:eastAsia="en-GB"/>
        </w:rPr>
        <w:t>a key concern for customers surround</w:t>
      </w:r>
      <w:r>
        <w:rPr>
          <w:b/>
          <w:sz w:val="24"/>
          <w:szCs w:val="24"/>
          <w:lang w:eastAsia="en-GB"/>
        </w:rPr>
        <w:t>ing</w:t>
      </w:r>
      <w:r w:rsidRPr="00A17BCD">
        <w:rPr>
          <w:b/>
          <w:sz w:val="24"/>
          <w:szCs w:val="24"/>
          <w:lang w:eastAsia="en-GB"/>
        </w:rPr>
        <w:t xml:space="preserve"> the security of their data: both the unauthorised access to data and the loss of any data. </w:t>
      </w:r>
    </w:p>
    <w:p w14:paraId="0DF37CFB" w14:textId="77777777" w:rsidR="005F49B4" w:rsidRPr="00A17BCD" w:rsidRDefault="005F49B4" w:rsidP="005F49B4">
      <w:pPr>
        <w:rPr>
          <w:b/>
          <w:sz w:val="24"/>
          <w:szCs w:val="24"/>
          <w:lang w:eastAsia="en-GB"/>
        </w:rPr>
      </w:pPr>
      <w:r w:rsidRPr="00A17BCD">
        <w:rPr>
          <w:b/>
          <w:sz w:val="24"/>
          <w:szCs w:val="24"/>
          <w:lang w:eastAsia="en-GB"/>
        </w:rPr>
        <w:t xml:space="preserve">At </w:t>
      </w:r>
      <w:r>
        <w:rPr>
          <w:b/>
          <w:sz w:val="24"/>
          <w:szCs w:val="24"/>
          <w:lang w:eastAsia="en-GB"/>
        </w:rPr>
        <w:t>Cloud9 Software</w:t>
      </w:r>
      <w:r w:rsidR="00E04269">
        <w:rPr>
          <w:b/>
          <w:sz w:val="24"/>
          <w:szCs w:val="24"/>
          <w:lang w:eastAsia="en-GB"/>
        </w:rPr>
        <w:t xml:space="preserve"> (C9S)</w:t>
      </w:r>
      <w:r w:rsidRPr="00A17BCD">
        <w:rPr>
          <w:b/>
          <w:sz w:val="24"/>
          <w:szCs w:val="24"/>
          <w:lang w:eastAsia="en-GB"/>
        </w:rPr>
        <w:t xml:space="preserve"> we realise the importance of data security to our customers</w:t>
      </w:r>
      <w:r w:rsidR="00F746DF">
        <w:rPr>
          <w:b/>
          <w:sz w:val="24"/>
          <w:szCs w:val="24"/>
          <w:lang w:eastAsia="en-GB"/>
        </w:rPr>
        <w:t>,</w:t>
      </w:r>
      <w:r w:rsidRPr="00A17BCD">
        <w:rPr>
          <w:b/>
          <w:sz w:val="24"/>
          <w:szCs w:val="24"/>
          <w:lang w:eastAsia="en-GB"/>
        </w:rPr>
        <w:t xml:space="preserve"> so we have taken measures so that we and our partners have </w:t>
      </w:r>
      <w:r w:rsidR="00E04269">
        <w:rPr>
          <w:b/>
          <w:sz w:val="24"/>
          <w:szCs w:val="24"/>
          <w:lang w:eastAsia="en-GB"/>
        </w:rPr>
        <w:t>policies, procedures and systems</w:t>
      </w:r>
      <w:r w:rsidRPr="00A17BCD">
        <w:rPr>
          <w:b/>
          <w:sz w:val="24"/>
          <w:szCs w:val="24"/>
          <w:lang w:eastAsia="en-GB"/>
        </w:rPr>
        <w:t xml:space="preserve"> in place to </w:t>
      </w:r>
      <w:r w:rsidR="00E04269">
        <w:rPr>
          <w:b/>
          <w:sz w:val="24"/>
          <w:szCs w:val="24"/>
          <w:lang w:eastAsia="en-GB"/>
        </w:rPr>
        <w:t>reduce</w:t>
      </w:r>
      <w:r w:rsidRPr="00A17BCD">
        <w:rPr>
          <w:b/>
          <w:sz w:val="24"/>
          <w:szCs w:val="24"/>
          <w:lang w:eastAsia="en-GB"/>
        </w:rPr>
        <w:t xml:space="preserve"> the security </w:t>
      </w:r>
      <w:r w:rsidR="00E04269">
        <w:rPr>
          <w:b/>
          <w:sz w:val="24"/>
          <w:szCs w:val="24"/>
          <w:lang w:eastAsia="en-GB"/>
        </w:rPr>
        <w:t xml:space="preserve">risks relating to </w:t>
      </w:r>
      <w:r w:rsidRPr="00A17BCD">
        <w:rPr>
          <w:b/>
          <w:sz w:val="24"/>
          <w:szCs w:val="24"/>
          <w:lang w:eastAsia="en-GB"/>
        </w:rPr>
        <w:t xml:space="preserve">your data. </w:t>
      </w:r>
    </w:p>
    <w:p w14:paraId="30A94058" w14:textId="77777777" w:rsidR="005F49B4" w:rsidRDefault="005F49B4" w:rsidP="005F49B4">
      <w:pPr>
        <w:rPr>
          <w:lang w:eastAsia="en-GB"/>
        </w:rPr>
      </w:pPr>
      <w:r>
        <w:rPr>
          <w:lang w:eastAsia="en-GB"/>
        </w:rPr>
        <w:t xml:space="preserve">We are committed to ensuring </w:t>
      </w:r>
      <w:r w:rsidR="00E04269">
        <w:rPr>
          <w:lang w:eastAsia="en-GB"/>
        </w:rPr>
        <w:t xml:space="preserve">that your information is secure and </w:t>
      </w:r>
      <w:r w:rsidR="00F746DF">
        <w:rPr>
          <w:lang w:eastAsia="en-GB"/>
        </w:rPr>
        <w:t>prevent unauthorised</w:t>
      </w:r>
      <w:r w:rsidR="00E04269">
        <w:rPr>
          <w:lang w:eastAsia="en-GB"/>
        </w:rPr>
        <w:t xml:space="preserve"> access, </w:t>
      </w:r>
      <w:r>
        <w:rPr>
          <w:lang w:eastAsia="en-GB"/>
        </w:rPr>
        <w:t xml:space="preserve">disclosure </w:t>
      </w:r>
      <w:r w:rsidR="00E04269">
        <w:rPr>
          <w:lang w:eastAsia="en-GB"/>
        </w:rPr>
        <w:t xml:space="preserve">or loss of your data. In this product data </w:t>
      </w:r>
      <w:r w:rsidR="00F746DF">
        <w:rPr>
          <w:lang w:eastAsia="en-GB"/>
        </w:rPr>
        <w:t>sheet,</w:t>
      </w:r>
      <w:r w:rsidR="00E04269">
        <w:rPr>
          <w:lang w:eastAsia="en-GB"/>
        </w:rPr>
        <w:t xml:space="preserve"> </w:t>
      </w:r>
      <w:r>
        <w:rPr>
          <w:lang w:eastAsia="en-GB"/>
        </w:rPr>
        <w:t>we</w:t>
      </w:r>
      <w:r w:rsidR="00E04269">
        <w:rPr>
          <w:lang w:eastAsia="en-GB"/>
        </w:rPr>
        <w:t xml:space="preserve"> describe the</w:t>
      </w:r>
      <w:r>
        <w:rPr>
          <w:lang w:eastAsia="en-GB"/>
        </w:rPr>
        <w:t xml:space="preserve"> </w:t>
      </w:r>
      <w:r w:rsidR="00E04269">
        <w:rPr>
          <w:b/>
          <w:lang w:eastAsia="en-GB"/>
        </w:rPr>
        <w:t>application level security</w:t>
      </w:r>
      <w:r>
        <w:rPr>
          <w:lang w:eastAsia="en-GB"/>
        </w:rPr>
        <w:t xml:space="preserve">, </w:t>
      </w:r>
      <w:r w:rsidR="00F746DF">
        <w:rPr>
          <w:b/>
          <w:lang w:eastAsia="en-GB"/>
        </w:rPr>
        <w:t>h</w:t>
      </w:r>
      <w:r w:rsidR="00E04269">
        <w:rPr>
          <w:b/>
          <w:lang w:eastAsia="en-GB"/>
        </w:rPr>
        <w:t xml:space="preserve">osting partner </w:t>
      </w:r>
      <w:r w:rsidR="00F746DF">
        <w:rPr>
          <w:b/>
          <w:lang w:eastAsia="en-GB"/>
        </w:rPr>
        <w:t>policies</w:t>
      </w:r>
      <w:r w:rsidR="00E04269">
        <w:rPr>
          <w:b/>
          <w:lang w:eastAsia="en-GB"/>
        </w:rPr>
        <w:t xml:space="preserve"> and procedures</w:t>
      </w:r>
      <w:r>
        <w:rPr>
          <w:lang w:eastAsia="en-GB"/>
        </w:rPr>
        <w:t xml:space="preserve"> and </w:t>
      </w:r>
      <w:r w:rsidR="00E04269">
        <w:rPr>
          <w:b/>
          <w:lang w:eastAsia="en-GB"/>
        </w:rPr>
        <w:t xml:space="preserve">backup and </w:t>
      </w:r>
      <w:r w:rsidR="00F746DF">
        <w:rPr>
          <w:b/>
          <w:lang w:eastAsia="en-GB"/>
        </w:rPr>
        <w:t>recovery</w:t>
      </w:r>
      <w:r>
        <w:rPr>
          <w:lang w:eastAsia="en-GB"/>
        </w:rPr>
        <w:t xml:space="preserve"> procedures </w:t>
      </w:r>
      <w:r w:rsidR="00E04269">
        <w:rPr>
          <w:lang w:eastAsia="en-GB"/>
        </w:rPr>
        <w:t xml:space="preserve">we have put in place </w:t>
      </w:r>
      <w:r>
        <w:rPr>
          <w:lang w:eastAsia="en-GB"/>
        </w:rPr>
        <w:t>to safeguard and</w:t>
      </w:r>
      <w:r w:rsidR="00E04269">
        <w:rPr>
          <w:lang w:eastAsia="en-GB"/>
        </w:rPr>
        <w:t xml:space="preserve"> secure the information we hold on your behalf.</w:t>
      </w:r>
    </w:p>
    <w:p w14:paraId="1E5E0237" w14:textId="77777777" w:rsidR="00893EB6" w:rsidRPr="00893EB6" w:rsidRDefault="00893EB6" w:rsidP="00893EB6">
      <w:pPr>
        <w:pStyle w:val="Heading2"/>
      </w:pPr>
      <w:r>
        <w:t>Overview of our Platform Architecture</w:t>
      </w:r>
    </w:p>
    <w:p w14:paraId="7D818D4E" w14:textId="29AFE351" w:rsidR="00893EB6" w:rsidRPr="00E04269" w:rsidRDefault="00893EB6" w:rsidP="00E04269">
      <w:r>
        <w:t xml:space="preserve">Intelligentcontract.com is hosted by Amazon Web Services (AWS). AWS is a tier 1 web hosting service. Intelligentcontract.com is hosted out of </w:t>
      </w:r>
      <w:r w:rsidR="3D23EE7B">
        <w:t xml:space="preserve">either </w:t>
      </w:r>
      <w:r>
        <w:t>AWS’ Dublin facility</w:t>
      </w:r>
      <w:r w:rsidR="00F746DF">
        <w:t xml:space="preserve"> in Ireland</w:t>
      </w:r>
      <w:r w:rsidR="6193D109">
        <w:t xml:space="preserve"> OR AWS’</w:t>
      </w:r>
      <w:r w:rsidR="00797E91">
        <w:t xml:space="preserve"> </w:t>
      </w:r>
      <w:r w:rsidR="00CE12DD">
        <w:t>North Virginia (US-East1)</w:t>
      </w:r>
      <w:r>
        <w:t xml:space="preserve">. There are two physical locations (availability </w:t>
      </w:r>
      <w:r w:rsidR="00D24A3F">
        <w:t xml:space="preserve">zones) </w:t>
      </w:r>
      <w:r w:rsidR="00797E91">
        <w:t>in each data centre option, that</w:t>
      </w:r>
      <w:r w:rsidR="00D24A3F">
        <w:t xml:space="preserve"> provide a level of redundancy within our architecture. The diagram below provides an overview of the intelligentcontract.com technical platform.</w:t>
      </w:r>
    </w:p>
    <w:p w14:paraId="2A0A4555" w14:textId="610CCEBD" w:rsidR="00197F52" w:rsidRDefault="00D24A3F" w:rsidP="00197F52">
      <w:pPr>
        <w:pStyle w:val="Heading1"/>
      </w:pPr>
      <w:r>
        <w:rPr>
          <w:noProof/>
          <w:lang w:eastAsia="en-GB"/>
        </w:rPr>
        <mc:AlternateContent>
          <mc:Choice Requires="wps">
            <w:drawing>
              <wp:anchor distT="0" distB="0" distL="114300" distR="114300" simplePos="0" relativeHeight="251658240" behindDoc="0" locked="0" layoutInCell="1" allowOverlap="1" wp14:anchorId="6B8DEF67" wp14:editId="07777777">
                <wp:simplePos x="0" y="0"/>
                <wp:positionH relativeFrom="column">
                  <wp:posOffset>4375150</wp:posOffset>
                </wp:positionH>
                <wp:positionV relativeFrom="paragraph">
                  <wp:posOffset>2849880</wp:posOffset>
                </wp:positionV>
                <wp:extent cx="1714500" cy="254000"/>
                <wp:effectExtent l="0" t="0" r="0" b="0"/>
                <wp:wrapNone/>
                <wp:docPr id="64" name="Rectangle 64"/>
                <wp:cNvGraphicFramePr/>
                <a:graphic xmlns:a="http://schemas.openxmlformats.org/drawingml/2006/main">
                  <a:graphicData uri="http://schemas.microsoft.com/office/word/2010/wordprocessingShape">
                    <wps:wsp>
                      <wps:cNvSpPr/>
                      <wps:spPr>
                        <a:xfrm>
                          <a:off x="0" y="0"/>
                          <a:ext cx="171450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E7C6C" id="Rectangle 64" o:spid="_x0000_s1026" style="position:absolute;margin-left:344.5pt;margin-top:224.4pt;width:135pt;height:2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ddjwIAAIYFAAAOAAAAZHJzL2Uyb0RvYy54bWysVMFu2zAMvQ/YPwi6r7aDtF2DOkXQosOA&#10;oi2aDj0rshQbkERNUuJkXz9Kcpy2K3YYdpFFkXwkn0leXu20IlvhfAemptVJSYkwHJrOrGv64/n2&#10;y1dKfGCmYQqMqOleeHo1//zpsrczMYEWVCMcQRDjZ72taRuCnRWF563QzJ+AFQaVEpxmAUW3LhrH&#10;ekTXqpiU5VnRg2usAy68x9ebrKTzhC+l4OFBSi8CUTXF3EI6XTpX8Szml2y2dsy2HR/SYP+QhWad&#10;waAj1A0LjGxc9weU7rgDDzKccNAFSNlxkWrAaqryXTXLllmRakFyvB1p8v8Plt9vHx3pmpqeTSkx&#10;TOM/ekLWmFkrQfANCeqtn6Hd0j66QfJ4jdXupNPxi3WQXSJ1P5IqdoFwfKzOq+lpidxz1E1OpyXe&#10;EaY4elvnwzcBmsRLTR2GT1yy7Z0P2fRgEoN5UF1z2ymVhNgo4lo5smX4i1fragB/Y6VMtDUQvTJg&#10;fCliYbmUdAt7JaKdMk9CIieY/CQlkrrxGIRxLkyosqpljcixscixtNEjFZoAI7LE+CP2APC2gAN2&#10;znKwj64iNfPoXP4tsew8eqTIYMLorDsD7iMAhVUNkbP9gaRMTWRpBc0eO8ZBHiVv+W2Hv+2O+fDI&#10;HM4O/mncB+EBD6mgrykMN0pacL8+eo/22NKopaTHWayp/7lhTlCivhts9otqOo3Dm4Tp6fkEBfda&#10;s3qtMRt9DdgLFW4ey9M12gd1uEoH+gXXxiJGRRUzHGPXlAd3EK5D3hG4eLhYLJIZDqxl4c4sLY/g&#10;kdXYls+7F+bs0LsBu/4eDnPLZu9aONtGTwOLTQDZpf4+8jrwjcOeGmdYTHGbvJaT1XF9zn8DAAD/&#10;/wMAUEsDBBQABgAIAAAAIQDMXJ1X4AAAAAsBAAAPAAAAZHJzL2Rvd25yZXYueG1sTI/BTsMwEETv&#10;SPyDtUhcEHUgpUpDnAqQkLhwaKmqHt14iaPG6yh2k5SvZ3uC486OZt4Uq8m1YsA+NJ4UPMwSEEiV&#10;Nw3VCrZf7/cZiBA1Gd16QgVnDLAqr68KnRs/0hqHTawFh1DItQIbY5dLGSqLToeZ75D49+17pyOf&#10;fS1Nr0cOd618TJKFdLohbrC6wzeL1XFzcgo+z2n6Mdylx3HbpHXzI/evO+uVur2ZXp5BRJzinxku&#10;+IwOJTMd/IlMEK2CRbbkLVHBfJ7xBnYsny7KgZWMFVkW8v+G8hcAAP//AwBQSwECLQAUAAYACAAA&#10;ACEAtoM4kv4AAADhAQAAEwAAAAAAAAAAAAAAAAAAAAAAW0NvbnRlbnRfVHlwZXNdLnhtbFBLAQIt&#10;ABQABgAIAAAAIQA4/SH/1gAAAJQBAAALAAAAAAAAAAAAAAAAAC8BAABfcmVscy8ucmVsc1BLAQIt&#10;ABQABgAIAAAAIQDiacddjwIAAIYFAAAOAAAAAAAAAAAAAAAAAC4CAABkcnMvZTJvRG9jLnhtbFBL&#10;AQItABQABgAIAAAAIQDMXJ1X4AAAAAsBAAAPAAAAAAAAAAAAAAAAAOkEAABkcnMvZG93bnJldi54&#10;bWxQSwUGAAAAAAQABADzAAAA9gUAAAAA&#10;" fillcolor="white [3212]" stroked="f" strokeweight="1pt"/>
            </w:pict>
          </mc:Fallback>
        </mc:AlternateContent>
      </w:r>
      <w:r w:rsidR="00F723ED">
        <w:rPr>
          <w:noProof/>
        </w:rPr>
        <w:drawing>
          <wp:inline distT="0" distB="0" distL="0" distR="0" wp14:anchorId="3F7ABCA0" wp14:editId="49C33674">
            <wp:extent cx="58197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1027" b="6828"/>
                    <a:stretch>
                      <a:fillRect/>
                    </a:stretch>
                  </pic:blipFill>
                  <pic:spPr bwMode="auto">
                    <a:xfrm>
                      <a:off x="0" y="0"/>
                      <a:ext cx="5819775" cy="2819400"/>
                    </a:xfrm>
                    <a:prstGeom prst="rect">
                      <a:avLst/>
                    </a:prstGeom>
                    <a:noFill/>
                    <a:ln>
                      <a:noFill/>
                    </a:ln>
                  </pic:spPr>
                </pic:pic>
              </a:graphicData>
            </a:graphic>
          </wp:inline>
        </w:drawing>
      </w:r>
    </w:p>
    <w:p w14:paraId="671293B6" w14:textId="6C342640" w:rsidR="00197F52" w:rsidRPr="001957CD" w:rsidRDefault="00197F52" w:rsidP="001957CD">
      <w:pPr>
        <w:pStyle w:val="Caption"/>
        <w:jc w:val="center"/>
        <w:rPr>
          <w:sz w:val="14"/>
          <w:szCs w:val="14"/>
        </w:rPr>
      </w:pPr>
      <w:r w:rsidRPr="001957CD">
        <w:rPr>
          <w:sz w:val="14"/>
          <w:szCs w:val="14"/>
        </w:rPr>
        <w:t xml:space="preserve">Figure </w:t>
      </w:r>
      <w:r w:rsidRPr="001957CD">
        <w:rPr>
          <w:sz w:val="14"/>
          <w:szCs w:val="14"/>
        </w:rPr>
        <w:fldChar w:fldCharType="begin"/>
      </w:r>
      <w:r w:rsidRPr="001957CD">
        <w:rPr>
          <w:sz w:val="14"/>
          <w:szCs w:val="14"/>
        </w:rPr>
        <w:instrText xml:space="preserve"> SEQ Figure \* ARABIC </w:instrText>
      </w:r>
      <w:r w:rsidRPr="001957CD">
        <w:rPr>
          <w:sz w:val="14"/>
          <w:szCs w:val="14"/>
        </w:rPr>
        <w:fldChar w:fldCharType="separate"/>
      </w:r>
      <w:r w:rsidR="007E3DEF">
        <w:rPr>
          <w:noProof/>
          <w:sz w:val="14"/>
          <w:szCs w:val="14"/>
        </w:rPr>
        <w:t>1</w:t>
      </w:r>
      <w:r w:rsidRPr="001957CD">
        <w:rPr>
          <w:sz w:val="14"/>
          <w:szCs w:val="14"/>
        </w:rPr>
        <w:fldChar w:fldCharType="end"/>
      </w:r>
      <w:r w:rsidRPr="001957CD">
        <w:rPr>
          <w:sz w:val="14"/>
          <w:szCs w:val="14"/>
        </w:rPr>
        <w:t xml:space="preserve"> - AWS Data Center (US and EU)</w:t>
      </w:r>
    </w:p>
    <w:p w14:paraId="134425B0" w14:textId="3E2EF218" w:rsidR="005F49B4" w:rsidRDefault="00AF0234" w:rsidP="00D24A3F">
      <w:pPr>
        <w:pStyle w:val="Heading1"/>
      </w:pPr>
      <w:r>
        <w:lastRenderedPageBreak/>
        <w:t xml:space="preserve"> </w:t>
      </w:r>
    </w:p>
    <w:p w14:paraId="1427351D" w14:textId="77777777" w:rsidR="00F25710" w:rsidRDefault="00AF0234">
      <w:pPr>
        <w:pStyle w:val="Heading2"/>
      </w:pPr>
      <w:r>
        <w:t>Application Security</w:t>
      </w:r>
    </w:p>
    <w:p w14:paraId="5E459DF0" w14:textId="77777777" w:rsidR="00D24A3F" w:rsidRDefault="00D24A3F">
      <w:r>
        <w:t xml:space="preserve">We take the </w:t>
      </w:r>
      <w:r w:rsidR="00F746DF">
        <w:t xml:space="preserve">security of our </w:t>
      </w:r>
      <w:r>
        <w:t>application very seriously. We employ an external party on an annual basis to review our application security arrangements. The annual penetration test is completed in the first quarter of each year and the annual results can be provided upon request.</w:t>
      </w:r>
    </w:p>
    <w:p w14:paraId="4EB5B393" w14:textId="77777777" w:rsidR="00F25710" w:rsidRDefault="005F49B4">
      <w:r>
        <w:t>The intelligentcontract.com application has built-in security measures that provide peace of mind to our customers. The table below provides information on the key measures that have been implemented</w:t>
      </w:r>
      <w:r w:rsidR="00D24A3F">
        <w:t>.</w:t>
      </w:r>
    </w:p>
    <w:tbl>
      <w:tblPr>
        <w:tblStyle w:val="TableGrid"/>
        <w:tblW w:w="9209" w:type="dxa"/>
        <w:tblLook w:val="04A0" w:firstRow="1" w:lastRow="0" w:firstColumn="1" w:lastColumn="0" w:noHBand="0" w:noVBand="1"/>
      </w:tblPr>
      <w:tblGrid>
        <w:gridCol w:w="4389"/>
        <w:gridCol w:w="4820"/>
      </w:tblGrid>
      <w:tr w:rsidR="00F25710" w14:paraId="13FDEE3B" w14:textId="77777777" w:rsidTr="007D492A">
        <w:tc>
          <w:tcPr>
            <w:tcW w:w="4389" w:type="dxa"/>
            <w:shd w:val="clear" w:color="auto" w:fill="auto"/>
            <w:tcMar>
              <w:left w:w="108" w:type="dxa"/>
            </w:tcMar>
          </w:tcPr>
          <w:p w14:paraId="15A32DE9" w14:textId="77777777" w:rsidR="00F25710" w:rsidRPr="005F49B4" w:rsidRDefault="00AF0234" w:rsidP="005F49B4">
            <w:pPr>
              <w:spacing w:after="0"/>
              <w:jc w:val="center"/>
              <w:rPr>
                <w:sz w:val="18"/>
                <w:szCs w:val="18"/>
              </w:rPr>
            </w:pPr>
            <w:r w:rsidRPr="005F49B4">
              <w:rPr>
                <w:sz w:val="18"/>
                <w:szCs w:val="18"/>
              </w:rPr>
              <w:t>Measure</w:t>
            </w:r>
          </w:p>
        </w:tc>
        <w:tc>
          <w:tcPr>
            <w:tcW w:w="4820" w:type="dxa"/>
            <w:shd w:val="clear" w:color="auto" w:fill="auto"/>
            <w:tcMar>
              <w:left w:w="108" w:type="dxa"/>
            </w:tcMar>
          </w:tcPr>
          <w:p w14:paraId="39EC13BE" w14:textId="77777777" w:rsidR="00F25710" w:rsidRPr="005F49B4" w:rsidRDefault="00AF0234" w:rsidP="005F49B4">
            <w:pPr>
              <w:spacing w:after="0"/>
              <w:jc w:val="center"/>
              <w:rPr>
                <w:sz w:val="18"/>
                <w:szCs w:val="18"/>
              </w:rPr>
            </w:pPr>
            <w:r w:rsidRPr="005F49B4">
              <w:rPr>
                <w:sz w:val="18"/>
                <w:szCs w:val="18"/>
              </w:rPr>
              <w:t>Purpose</w:t>
            </w:r>
          </w:p>
        </w:tc>
      </w:tr>
      <w:tr w:rsidR="00F25710" w14:paraId="399FCB77" w14:textId="77777777" w:rsidTr="007D492A">
        <w:tc>
          <w:tcPr>
            <w:tcW w:w="4389" w:type="dxa"/>
            <w:shd w:val="clear" w:color="auto" w:fill="auto"/>
            <w:tcMar>
              <w:left w:w="108" w:type="dxa"/>
            </w:tcMar>
          </w:tcPr>
          <w:p w14:paraId="3294509E" w14:textId="77777777" w:rsidR="00F25710" w:rsidRPr="005F49B4" w:rsidRDefault="005F49B4">
            <w:pPr>
              <w:spacing w:after="0"/>
              <w:rPr>
                <w:sz w:val="18"/>
                <w:szCs w:val="18"/>
              </w:rPr>
            </w:pPr>
            <w:r w:rsidRPr="005F49B4">
              <w:rPr>
                <w:sz w:val="18"/>
                <w:szCs w:val="18"/>
              </w:rPr>
              <w:t>Application is only available over HTTPS (additionally HSTS is enabled and cookies are flagged as HTTPS only)</w:t>
            </w:r>
          </w:p>
        </w:tc>
        <w:tc>
          <w:tcPr>
            <w:tcW w:w="4820" w:type="dxa"/>
            <w:shd w:val="clear" w:color="auto" w:fill="auto"/>
            <w:tcMar>
              <w:left w:w="108" w:type="dxa"/>
            </w:tcMar>
          </w:tcPr>
          <w:p w14:paraId="3A2C6B4D" w14:textId="77777777" w:rsidR="00F25710" w:rsidRPr="005F49B4" w:rsidRDefault="005F49B4">
            <w:pPr>
              <w:spacing w:after="0"/>
              <w:rPr>
                <w:sz w:val="18"/>
                <w:szCs w:val="18"/>
              </w:rPr>
            </w:pPr>
            <w:r w:rsidRPr="005F49B4">
              <w:rPr>
                <w:sz w:val="18"/>
                <w:szCs w:val="18"/>
              </w:rPr>
              <w:t>Prevents attackers from accessing sensitive data by sniffing network traffic</w:t>
            </w:r>
          </w:p>
        </w:tc>
      </w:tr>
      <w:tr w:rsidR="005F49B4" w14:paraId="4C3C3A76" w14:textId="77777777" w:rsidTr="007D492A">
        <w:tc>
          <w:tcPr>
            <w:tcW w:w="4389" w:type="dxa"/>
            <w:shd w:val="clear" w:color="auto" w:fill="auto"/>
            <w:tcMar>
              <w:left w:w="108" w:type="dxa"/>
            </w:tcMar>
          </w:tcPr>
          <w:p w14:paraId="4AD3BD31" w14:textId="77777777" w:rsidR="005F49B4" w:rsidRPr="005F49B4" w:rsidRDefault="005F49B4" w:rsidP="005F49B4">
            <w:pPr>
              <w:spacing w:after="0"/>
              <w:rPr>
                <w:sz w:val="18"/>
                <w:szCs w:val="18"/>
              </w:rPr>
            </w:pPr>
            <w:r w:rsidRPr="005F49B4">
              <w:rPr>
                <w:sz w:val="18"/>
                <w:szCs w:val="18"/>
              </w:rPr>
              <w:t>Application is hardened against XSS, clickjacking, CSRF and SQL injection attacks (verified by penetration testing)</w:t>
            </w:r>
          </w:p>
        </w:tc>
        <w:tc>
          <w:tcPr>
            <w:tcW w:w="4820" w:type="dxa"/>
            <w:shd w:val="clear" w:color="auto" w:fill="auto"/>
            <w:tcMar>
              <w:left w:w="108" w:type="dxa"/>
            </w:tcMar>
          </w:tcPr>
          <w:p w14:paraId="710118B4" w14:textId="77777777" w:rsidR="005F49B4" w:rsidRPr="005F49B4" w:rsidRDefault="005F49B4" w:rsidP="005F49B4">
            <w:pPr>
              <w:spacing w:after="0"/>
              <w:rPr>
                <w:sz w:val="18"/>
                <w:szCs w:val="18"/>
              </w:rPr>
            </w:pPr>
            <w:r w:rsidRPr="005F49B4">
              <w:rPr>
                <w:sz w:val="18"/>
                <w:szCs w:val="18"/>
              </w:rPr>
              <w:t>Prevents attackers from executing harmful code on the server or tricking legitimate users’ browsers into giving away login credentials or data</w:t>
            </w:r>
          </w:p>
        </w:tc>
      </w:tr>
      <w:tr w:rsidR="005F49B4" w14:paraId="14F47D4C" w14:textId="77777777" w:rsidTr="007D492A">
        <w:tc>
          <w:tcPr>
            <w:tcW w:w="4389" w:type="dxa"/>
            <w:tcBorders>
              <w:top w:val="nil"/>
            </w:tcBorders>
            <w:shd w:val="clear" w:color="auto" w:fill="auto"/>
            <w:tcMar>
              <w:left w:w="108" w:type="dxa"/>
            </w:tcMar>
          </w:tcPr>
          <w:p w14:paraId="76678E2B" w14:textId="77777777" w:rsidR="005F49B4" w:rsidRPr="005F49B4" w:rsidRDefault="005F49B4" w:rsidP="005F49B4">
            <w:pPr>
              <w:spacing w:after="0"/>
              <w:rPr>
                <w:sz w:val="18"/>
                <w:szCs w:val="18"/>
              </w:rPr>
            </w:pPr>
            <w:r w:rsidRPr="005F49B4">
              <w:rPr>
                <w:sz w:val="18"/>
                <w:szCs w:val="18"/>
              </w:rPr>
              <w:t>Customer-configurable login session timeout</w:t>
            </w:r>
          </w:p>
        </w:tc>
        <w:tc>
          <w:tcPr>
            <w:tcW w:w="4820" w:type="dxa"/>
            <w:tcBorders>
              <w:top w:val="nil"/>
            </w:tcBorders>
            <w:shd w:val="clear" w:color="auto" w:fill="auto"/>
            <w:tcMar>
              <w:left w:w="108" w:type="dxa"/>
            </w:tcMar>
          </w:tcPr>
          <w:p w14:paraId="1DD3EFFF" w14:textId="77777777" w:rsidR="005F49B4" w:rsidRPr="005F49B4" w:rsidRDefault="005F49B4" w:rsidP="005F49B4">
            <w:pPr>
              <w:spacing w:after="0"/>
              <w:rPr>
                <w:sz w:val="18"/>
                <w:szCs w:val="18"/>
              </w:rPr>
            </w:pPr>
            <w:r w:rsidRPr="005F49B4">
              <w:rPr>
                <w:sz w:val="18"/>
                <w:szCs w:val="18"/>
              </w:rPr>
              <w:t>Customers can optionally specify a time after which inactive login sessions should time out</w:t>
            </w:r>
          </w:p>
        </w:tc>
      </w:tr>
      <w:tr w:rsidR="005F49B4" w14:paraId="53953A09" w14:textId="77777777" w:rsidTr="007D492A">
        <w:tc>
          <w:tcPr>
            <w:tcW w:w="4389" w:type="dxa"/>
            <w:tcBorders>
              <w:top w:val="nil"/>
            </w:tcBorders>
            <w:shd w:val="clear" w:color="auto" w:fill="auto"/>
            <w:tcMar>
              <w:left w:w="108" w:type="dxa"/>
            </w:tcMar>
          </w:tcPr>
          <w:p w14:paraId="06F5A657" w14:textId="77777777" w:rsidR="005F49B4" w:rsidRPr="005F49B4" w:rsidRDefault="005F49B4" w:rsidP="005F49B4">
            <w:pPr>
              <w:spacing w:after="0"/>
              <w:rPr>
                <w:sz w:val="18"/>
                <w:szCs w:val="18"/>
              </w:rPr>
            </w:pPr>
            <w:r w:rsidRPr="005F49B4">
              <w:rPr>
                <w:sz w:val="18"/>
                <w:szCs w:val="18"/>
              </w:rPr>
              <w:t>Customer-configurable password strength</w:t>
            </w:r>
          </w:p>
        </w:tc>
        <w:tc>
          <w:tcPr>
            <w:tcW w:w="4820" w:type="dxa"/>
            <w:tcBorders>
              <w:top w:val="nil"/>
            </w:tcBorders>
            <w:shd w:val="clear" w:color="auto" w:fill="auto"/>
            <w:tcMar>
              <w:left w:w="108" w:type="dxa"/>
            </w:tcMar>
          </w:tcPr>
          <w:p w14:paraId="4C5D5303" w14:textId="77777777" w:rsidR="005F49B4" w:rsidRPr="005F49B4" w:rsidRDefault="005F49B4" w:rsidP="005F49B4">
            <w:pPr>
              <w:spacing w:after="0"/>
              <w:rPr>
                <w:sz w:val="18"/>
                <w:szCs w:val="18"/>
              </w:rPr>
            </w:pPr>
            <w:r w:rsidRPr="005F49B4">
              <w:rPr>
                <w:sz w:val="18"/>
                <w:szCs w:val="18"/>
              </w:rPr>
              <w:t>Customers can switch on a “strong passwords” setting which forces users to use complex passwords</w:t>
            </w:r>
          </w:p>
        </w:tc>
      </w:tr>
      <w:tr w:rsidR="005F49B4" w14:paraId="1CA37F6C" w14:textId="77777777" w:rsidTr="007D492A">
        <w:tc>
          <w:tcPr>
            <w:tcW w:w="4389" w:type="dxa"/>
            <w:tcBorders>
              <w:top w:val="nil"/>
            </w:tcBorders>
            <w:shd w:val="clear" w:color="auto" w:fill="auto"/>
            <w:tcMar>
              <w:left w:w="108" w:type="dxa"/>
            </w:tcMar>
          </w:tcPr>
          <w:p w14:paraId="1085DC6C" w14:textId="77777777" w:rsidR="005F49B4" w:rsidRPr="005F49B4" w:rsidRDefault="005F49B4" w:rsidP="005F49B4">
            <w:pPr>
              <w:spacing w:after="0"/>
              <w:rPr>
                <w:sz w:val="18"/>
                <w:szCs w:val="18"/>
              </w:rPr>
            </w:pPr>
            <w:r w:rsidRPr="005F49B4">
              <w:rPr>
                <w:sz w:val="18"/>
                <w:szCs w:val="18"/>
              </w:rPr>
              <w:t>5 failed login attempts allowed in 5 minutes before Captcha image is presented. The account is locked if there have been 10 failures in the last 5 minutes</w:t>
            </w:r>
          </w:p>
        </w:tc>
        <w:tc>
          <w:tcPr>
            <w:tcW w:w="4820" w:type="dxa"/>
            <w:tcBorders>
              <w:top w:val="nil"/>
            </w:tcBorders>
            <w:shd w:val="clear" w:color="auto" w:fill="auto"/>
            <w:tcMar>
              <w:left w:w="108" w:type="dxa"/>
            </w:tcMar>
          </w:tcPr>
          <w:p w14:paraId="0953429D" w14:textId="77777777" w:rsidR="005F49B4" w:rsidRPr="005F49B4" w:rsidRDefault="005F49B4" w:rsidP="005F49B4">
            <w:pPr>
              <w:spacing w:after="0"/>
              <w:rPr>
                <w:sz w:val="18"/>
                <w:szCs w:val="18"/>
              </w:rPr>
            </w:pPr>
            <w:r w:rsidRPr="005F49B4">
              <w:rPr>
                <w:sz w:val="18"/>
                <w:szCs w:val="18"/>
              </w:rPr>
              <w:t>Prevents non-authorised people (maybe who are using brute force attacks) from attempting to guess passwords.</w:t>
            </w:r>
          </w:p>
          <w:p w14:paraId="672A6659" w14:textId="77777777" w:rsidR="005F49B4" w:rsidRPr="005F49B4" w:rsidRDefault="005F49B4" w:rsidP="005F49B4">
            <w:pPr>
              <w:spacing w:after="0"/>
              <w:rPr>
                <w:sz w:val="18"/>
                <w:szCs w:val="18"/>
              </w:rPr>
            </w:pPr>
          </w:p>
        </w:tc>
      </w:tr>
      <w:tr w:rsidR="005F49B4" w14:paraId="4CDA4295" w14:textId="77777777" w:rsidTr="007D492A">
        <w:tc>
          <w:tcPr>
            <w:tcW w:w="4389" w:type="dxa"/>
            <w:tcBorders>
              <w:top w:val="nil"/>
            </w:tcBorders>
            <w:shd w:val="clear" w:color="auto" w:fill="auto"/>
            <w:tcMar>
              <w:left w:w="108" w:type="dxa"/>
            </w:tcMar>
          </w:tcPr>
          <w:p w14:paraId="2FF62BA7" w14:textId="77777777" w:rsidR="005F49B4" w:rsidRPr="005F49B4" w:rsidRDefault="005F49B4" w:rsidP="005F49B4">
            <w:pPr>
              <w:spacing w:after="0"/>
              <w:rPr>
                <w:sz w:val="18"/>
                <w:szCs w:val="18"/>
              </w:rPr>
            </w:pPr>
            <w:r w:rsidRPr="005F49B4">
              <w:rPr>
                <w:sz w:val="18"/>
                <w:szCs w:val="18"/>
              </w:rPr>
              <w:t xml:space="preserve">Customer -configurable password options to expire users’ password after specified length </w:t>
            </w:r>
          </w:p>
        </w:tc>
        <w:tc>
          <w:tcPr>
            <w:tcW w:w="4820" w:type="dxa"/>
            <w:tcBorders>
              <w:top w:val="nil"/>
            </w:tcBorders>
            <w:shd w:val="clear" w:color="auto" w:fill="auto"/>
            <w:tcMar>
              <w:left w:w="108" w:type="dxa"/>
            </w:tcMar>
          </w:tcPr>
          <w:p w14:paraId="01D25FAC" w14:textId="77777777" w:rsidR="005F49B4" w:rsidRPr="005F49B4" w:rsidRDefault="005F49B4" w:rsidP="005F49B4">
            <w:pPr>
              <w:spacing w:after="0"/>
              <w:rPr>
                <w:sz w:val="18"/>
                <w:szCs w:val="18"/>
              </w:rPr>
            </w:pPr>
            <w:r w:rsidRPr="005F49B4">
              <w:rPr>
                <w:sz w:val="18"/>
                <w:szCs w:val="18"/>
              </w:rPr>
              <w:t>If a customer doesn’t restrict access to an ex-employee’s login, after the specified period access will automatically be revoked</w:t>
            </w:r>
          </w:p>
        </w:tc>
      </w:tr>
      <w:tr w:rsidR="005F49B4" w14:paraId="374CA290" w14:textId="77777777" w:rsidTr="007D492A">
        <w:tc>
          <w:tcPr>
            <w:tcW w:w="4389" w:type="dxa"/>
            <w:tcBorders>
              <w:top w:val="nil"/>
            </w:tcBorders>
            <w:shd w:val="clear" w:color="auto" w:fill="auto"/>
            <w:tcMar>
              <w:left w:w="108" w:type="dxa"/>
            </w:tcMar>
          </w:tcPr>
          <w:p w14:paraId="59736F3B" w14:textId="77777777" w:rsidR="005F49B4" w:rsidRPr="005F49B4" w:rsidRDefault="005F49B4" w:rsidP="005F49B4">
            <w:pPr>
              <w:spacing w:after="0"/>
              <w:rPr>
                <w:sz w:val="18"/>
                <w:szCs w:val="18"/>
              </w:rPr>
            </w:pPr>
            <w:r w:rsidRPr="005F49B4">
              <w:rPr>
                <w:sz w:val="18"/>
                <w:szCs w:val="18"/>
              </w:rPr>
              <w:t>Forgotten password functionality requires users to confirm password reset via a link sent to their email account</w:t>
            </w:r>
          </w:p>
        </w:tc>
        <w:tc>
          <w:tcPr>
            <w:tcW w:w="4820" w:type="dxa"/>
            <w:tcBorders>
              <w:top w:val="nil"/>
            </w:tcBorders>
            <w:shd w:val="clear" w:color="auto" w:fill="auto"/>
            <w:tcMar>
              <w:left w:w="108" w:type="dxa"/>
            </w:tcMar>
          </w:tcPr>
          <w:p w14:paraId="57D8FFDB" w14:textId="77777777" w:rsidR="005F49B4" w:rsidRPr="005F49B4" w:rsidRDefault="005F49B4" w:rsidP="005F49B4">
            <w:pPr>
              <w:spacing w:after="0"/>
              <w:rPr>
                <w:sz w:val="18"/>
                <w:szCs w:val="18"/>
              </w:rPr>
            </w:pPr>
            <w:r w:rsidRPr="005F49B4">
              <w:rPr>
                <w:sz w:val="18"/>
                <w:szCs w:val="18"/>
              </w:rPr>
              <w:t>Prevents attackers from resetting users’ passwords without their consent</w:t>
            </w:r>
          </w:p>
        </w:tc>
      </w:tr>
      <w:tr w:rsidR="005F49B4" w14:paraId="69AE91BE" w14:textId="77777777" w:rsidTr="007D492A">
        <w:tc>
          <w:tcPr>
            <w:tcW w:w="4389" w:type="dxa"/>
            <w:tcBorders>
              <w:top w:val="nil"/>
            </w:tcBorders>
            <w:shd w:val="clear" w:color="auto" w:fill="auto"/>
            <w:tcMar>
              <w:left w:w="108" w:type="dxa"/>
            </w:tcMar>
          </w:tcPr>
          <w:p w14:paraId="19BB0380" w14:textId="77777777" w:rsidR="005F49B4" w:rsidRPr="005F49B4" w:rsidRDefault="005F49B4" w:rsidP="005F49B4">
            <w:pPr>
              <w:spacing w:after="0"/>
              <w:rPr>
                <w:sz w:val="18"/>
                <w:szCs w:val="18"/>
              </w:rPr>
            </w:pPr>
            <w:r w:rsidRPr="005F49B4">
              <w:rPr>
                <w:sz w:val="18"/>
                <w:szCs w:val="18"/>
              </w:rPr>
              <w:t>IP address and time/date of most recent login displayed to user on login</w:t>
            </w:r>
          </w:p>
        </w:tc>
        <w:tc>
          <w:tcPr>
            <w:tcW w:w="4820" w:type="dxa"/>
            <w:tcBorders>
              <w:top w:val="nil"/>
            </w:tcBorders>
            <w:shd w:val="clear" w:color="auto" w:fill="auto"/>
            <w:tcMar>
              <w:left w:w="108" w:type="dxa"/>
            </w:tcMar>
          </w:tcPr>
          <w:p w14:paraId="066C0C74" w14:textId="77777777" w:rsidR="005F49B4" w:rsidRPr="005F49B4" w:rsidRDefault="005F49B4" w:rsidP="005F49B4">
            <w:pPr>
              <w:spacing w:after="0"/>
              <w:rPr>
                <w:sz w:val="18"/>
                <w:szCs w:val="18"/>
              </w:rPr>
            </w:pPr>
            <w:r w:rsidRPr="005F49B4">
              <w:rPr>
                <w:sz w:val="18"/>
                <w:szCs w:val="18"/>
              </w:rPr>
              <w:t>Alerts users if their account has been logged in to from an IP at a time and date they don’t recognise</w:t>
            </w:r>
          </w:p>
        </w:tc>
      </w:tr>
      <w:tr w:rsidR="005F49B4" w14:paraId="061BD7FB" w14:textId="77777777" w:rsidTr="007D492A">
        <w:tc>
          <w:tcPr>
            <w:tcW w:w="4389" w:type="dxa"/>
            <w:tcBorders>
              <w:top w:val="nil"/>
            </w:tcBorders>
            <w:shd w:val="clear" w:color="auto" w:fill="auto"/>
            <w:tcMar>
              <w:left w:w="108" w:type="dxa"/>
            </w:tcMar>
          </w:tcPr>
          <w:p w14:paraId="0C4474E8" w14:textId="77777777" w:rsidR="005F49B4" w:rsidRPr="005F49B4" w:rsidRDefault="005F49B4" w:rsidP="005F49B4">
            <w:pPr>
              <w:spacing w:after="0"/>
              <w:rPr>
                <w:sz w:val="18"/>
                <w:szCs w:val="18"/>
              </w:rPr>
            </w:pPr>
            <w:r w:rsidRPr="005F49B4">
              <w:rPr>
                <w:sz w:val="18"/>
                <w:szCs w:val="18"/>
              </w:rPr>
              <w:t>Read/write access to entities within the system (Contracts, documents etc.) can be locked down to specific users and groups of users</w:t>
            </w:r>
          </w:p>
        </w:tc>
        <w:tc>
          <w:tcPr>
            <w:tcW w:w="4820" w:type="dxa"/>
            <w:tcBorders>
              <w:top w:val="nil"/>
            </w:tcBorders>
            <w:shd w:val="clear" w:color="auto" w:fill="auto"/>
            <w:tcMar>
              <w:left w:w="108" w:type="dxa"/>
            </w:tcMar>
          </w:tcPr>
          <w:p w14:paraId="52B817FA" w14:textId="77777777" w:rsidR="005F49B4" w:rsidRPr="005F49B4" w:rsidRDefault="005F49B4" w:rsidP="005F49B4">
            <w:pPr>
              <w:spacing w:after="0"/>
              <w:rPr>
                <w:sz w:val="18"/>
                <w:szCs w:val="18"/>
              </w:rPr>
            </w:pPr>
            <w:r w:rsidRPr="005F49B4">
              <w:rPr>
                <w:sz w:val="18"/>
                <w:szCs w:val="18"/>
              </w:rPr>
              <w:t>Allows Customer to control who within their organisation can access which data</w:t>
            </w:r>
          </w:p>
        </w:tc>
      </w:tr>
      <w:tr w:rsidR="005F49B4" w14:paraId="7C4A7911" w14:textId="77777777" w:rsidTr="007D492A">
        <w:tc>
          <w:tcPr>
            <w:tcW w:w="4389" w:type="dxa"/>
            <w:tcBorders>
              <w:top w:val="nil"/>
            </w:tcBorders>
            <w:shd w:val="clear" w:color="auto" w:fill="auto"/>
            <w:tcMar>
              <w:left w:w="108" w:type="dxa"/>
            </w:tcMar>
          </w:tcPr>
          <w:p w14:paraId="4A1889EE" w14:textId="77777777" w:rsidR="005F49B4" w:rsidRPr="005F49B4" w:rsidRDefault="005F49B4" w:rsidP="005F49B4">
            <w:pPr>
              <w:spacing w:after="0"/>
              <w:rPr>
                <w:sz w:val="18"/>
                <w:szCs w:val="18"/>
              </w:rPr>
            </w:pPr>
            <w:r w:rsidRPr="005F49B4">
              <w:rPr>
                <w:sz w:val="18"/>
                <w:szCs w:val="18"/>
              </w:rPr>
              <w:t>User file uploads are restricted to specific file types</w:t>
            </w:r>
          </w:p>
        </w:tc>
        <w:tc>
          <w:tcPr>
            <w:tcW w:w="4820" w:type="dxa"/>
            <w:tcBorders>
              <w:top w:val="nil"/>
            </w:tcBorders>
            <w:shd w:val="clear" w:color="auto" w:fill="auto"/>
            <w:tcMar>
              <w:left w:w="108" w:type="dxa"/>
            </w:tcMar>
          </w:tcPr>
          <w:p w14:paraId="5031D8C8" w14:textId="77777777" w:rsidR="005F49B4" w:rsidRPr="005F49B4" w:rsidRDefault="005F49B4" w:rsidP="005F49B4">
            <w:pPr>
              <w:spacing w:after="0"/>
              <w:rPr>
                <w:sz w:val="18"/>
                <w:szCs w:val="18"/>
              </w:rPr>
            </w:pPr>
            <w:r w:rsidRPr="005F49B4">
              <w:rPr>
                <w:sz w:val="18"/>
                <w:szCs w:val="18"/>
              </w:rPr>
              <w:t>Prevents users from uploading harmful files including as viruses</w:t>
            </w:r>
          </w:p>
        </w:tc>
      </w:tr>
    </w:tbl>
    <w:p w14:paraId="0A37501D" w14:textId="77777777" w:rsidR="00F25710" w:rsidRDefault="00F25710"/>
    <w:p w14:paraId="11752ED4" w14:textId="77777777" w:rsidR="00F25710" w:rsidRDefault="00AF0234">
      <w:pPr>
        <w:pStyle w:val="Heading2"/>
      </w:pPr>
      <w:r>
        <w:t>Hosted Environment Security</w:t>
      </w:r>
    </w:p>
    <w:p w14:paraId="4BE4D531" w14:textId="77777777" w:rsidR="00D24A3F" w:rsidRPr="00D24A3F" w:rsidRDefault="00D24A3F" w:rsidP="00D24A3F">
      <w:r>
        <w:t xml:space="preserve">Our hosting partner has security measures in place that adhere to the data security standard ISO270001. A detailed copy of AWS’ security white paper can be obtained on request. In addition to AWS hosted environment security measures, we have implemented further security measures designed to prevent </w:t>
      </w:r>
    </w:p>
    <w:tbl>
      <w:tblPr>
        <w:tblStyle w:val="TableGrid"/>
        <w:tblW w:w="9209" w:type="dxa"/>
        <w:tblLook w:val="04A0" w:firstRow="1" w:lastRow="0" w:firstColumn="1" w:lastColumn="0" w:noHBand="0" w:noVBand="1"/>
      </w:tblPr>
      <w:tblGrid>
        <w:gridCol w:w="4389"/>
        <w:gridCol w:w="4820"/>
      </w:tblGrid>
      <w:tr w:rsidR="00F25710" w14:paraId="2F92169E" w14:textId="77777777">
        <w:tc>
          <w:tcPr>
            <w:tcW w:w="4389" w:type="dxa"/>
            <w:shd w:val="clear" w:color="auto" w:fill="auto"/>
            <w:tcMar>
              <w:left w:w="108" w:type="dxa"/>
            </w:tcMar>
          </w:tcPr>
          <w:p w14:paraId="49584422" w14:textId="77777777" w:rsidR="00F25710" w:rsidRPr="00D24A3F" w:rsidRDefault="00AF0234" w:rsidP="00D24A3F">
            <w:pPr>
              <w:spacing w:after="0"/>
              <w:jc w:val="center"/>
              <w:rPr>
                <w:sz w:val="18"/>
                <w:szCs w:val="18"/>
              </w:rPr>
            </w:pPr>
            <w:r w:rsidRPr="00D24A3F">
              <w:rPr>
                <w:sz w:val="18"/>
                <w:szCs w:val="18"/>
              </w:rPr>
              <w:t>Measure</w:t>
            </w:r>
          </w:p>
        </w:tc>
        <w:tc>
          <w:tcPr>
            <w:tcW w:w="4819" w:type="dxa"/>
            <w:shd w:val="clear" w:color="auto" w:fill="auto"/>
            <w:tcMar>
              <w:left w:w="108" w:type="dxa"/>
            </w:tcMar>
          </w:tcPr>
          <w:p w14:paraId="426690FC" w14:textId="77777777" w:rsidR="00F25710" w:rsidRPr="00D24A3F" w:rsidRDefault="00AF0234" w:rsidP="00D24A3F">
            <w:pPr>
              <w:spacing w:after="0"/>
              <w:jc w:val="center"/>
              <w:rPr>
                <w:sz w:val="18"/>
                <w:szCs w:val="18"/>
              </w:rPr>
            </w:pPr>
            <w:r w:rsidRPr="00D24A3F">
              <w:rPr>
                <w:sz w:val="18"/>
                <w:szCs w:val="18"/>
              </w:rPr>
              <w:t>Purpose</w:t>
            </w:r>
          </w:p>
        </w:tc>
      </w:tr>
      <w:tr w:rsidR="00F25710" w14:paraId="3D17128B" w14:textId="77777777">
        <w:tc>
          <w:tcPr>
            <w:tcW w:w="4389" w:type="dxa"/>
            <w:shd w:val="clear" w:color="auto" w:fill="auto"/>
            <w:tcMar>
              <w:left w:w="108" w:type="dxa"/>
            </w:tcMar>
          </w:tcPr>
          <w:p w14:paraId="65648128" w14:textId="77777777" w:rsidR="00F25710" w:rsidRPr="00D24A3F" w:rsidRDefault="00AF0234">
            <w:pPr>
              <w:spacing w:after="0"/>
              <w:rPr>
                <w:sz w:val="18"/>
                <w:szCs w:val="18"/>
              </w:rPr>
            </w:pPr>
            <w:r w:rsidRPr="00D24A3F">
              <w:rPr>
                <w:sz w:val="18"/>
                <w:szCs w:val="18"/>
              </w:rPr>
              <w:t>2-factor authentication required to access back-end C9S administration portal</w:t>
            </w:r>
          </w:p>
        </w:tc>
        <w:tc>
          <w:tcPr>
            <w:tcW w:w="4819" w:type="dxa"/>
            <w:shd w:val="clear" w:color="auto" w:fill="auto"/>
            <w:tcMar>
              <w:left w:w="108" w:type="dxa"/>
            </w:tcMar>
          </w:tcPr>
          <w:p w14:paraId="222F60E2" w14:textId="77777777" w:rsidR="00F25710" w:rsidRPr="00D24A3F" w:rsidRDefault="00AF0234">
            <w:pPr>
              <w:spacing w:after="0"/>
              <w:rPr>
                <w:sz w:val="18"/>
                <w:szCs w:val="18"/>
              </w:rPr>
            </w:pPr>
            <w:r w:rsidRPr="00D24A3F">
              <w:rPr>
                <w:sz w:val="18"/>
                <w:szCs w:val="18"/>
              </w:rPr>
              <w:t>Prevents attacker who’s acquired a password to the system from gaining access</w:t>
            </w:r>
          </w:p>
        </w:tc>
      </w:tr>
      <w:tr w:rsidR="00F25710" w14:paraId="78773CA9" w14:textId="77777777">
        <w:tc>
          <w:tcPr>
            <w:tcW w:w="4389" w:type="dxa"/>
            <w:shd w:val="clear" w:color="auto" w:fill="auto"/>
            <w:tcMar>
              <w:left w:w="108" w:type="dxa"/>
            </w:tcMar>
          </w:tcPr>
          <w:p w14:paraId="6AB56193" w14:textId="77777777" w:rsidR="00F25710" w:rsidRPr="00D24A3F" w:rsidRDefault="00AF0234">
            <w:pPr>
              <w:spacing w:after="0"/>
              <w:rPr>
                <w:sz w:val="18"/>
                <w:szCs w:val="18"/>
              </w:rPr>
            </w:pPr>
            <w:r w:rsidRPr="00D24A3F">
              <w:rPr>
                <w:sz w:val="18"/>
                <w:szCs w:val="18"/>
              </w:rPr>
              <w:t>Access to live servers and database administration interface restricted to C9S office IP address</w:t>
            </w:r>
          </w:p>
        </w:tc>
        <w:tc>
          <w:tcPr>
            <w:tcW w:w="4819" w:type="dxa"/>
            <w:shd w:val="clear" w:color="auto" w:fill="auto"/>
            <w:tcMar>
              <w:left w:w="108" w:type="dxa"/>
            </w:tcMar>
          </w:tcPr>
          <w:p w14:paraId="209BAD08" w14:textId="77777777" w:rsidR="00F25710" w:rsidRPr="00D24A3F" w:rsidRDefault="00AF0234">
            <w:pPr>
              <w:spacing w:after="0"/>
              <w:rPr>
                <w:sz w:val="18"/>
                <w:szCs w:val="18"/>
              </w:rPr>
            </w:pPr>
            <w:r w:rsidRPr="00D24A3F">
              <w:rPr>
                <w:sz w:val="18"/>
                <w:szCs w:val="18"/>
              </w:rPr>
              <w:t>Prevents anyone outside the C9S network from accessing the hosting infrastructure</w:t>
            </w:r>
          </w:p>
        </w:tc>
      </w:tr>
      <w:tr w:rsidR="00F25710" w14:paraId="78CFEE15" w14:textId="77777777" w:rsidTr="006F6E2A">
        <w:tc>
          <w:tcPr>
            <w:tcW w:w="4389" w:type="dxa"/>
            <w:tcBorders>
              <w:top w:val="nil"/>
              <w:bottom w:val="single" w:sz="4" w:space="0" w:color="auto"/>
            </w:tcBorders>
            <w:shd w:val="clear" w:color="auto" w:fill="auto"/>
            <w:tcMar>
              <w:left w:w="108" w:type="dxa"/>
            </w:tcMar>
          </w:tcPr>
          <w:p w14:paraId="3596C43A" w14:textId="77777777" w:rsidR="00F25710" w:rsidRPr="00D24A3F" w:rsidRDefault="00AF0234">
            <w:pPr>
              <w:spacing w:after="0"/>
              <w:rPr>
                <w:sz w:val="18"/>
                <w:szCs w:val="18"/>
              </w:rPr>
            </w:pPr>
            <w:r w:rsidRPr="00D24A3F">
              <w:rPr>
                <w:sz w:val="18"/>
                <w:szCs w:val="18"/>
              </w:rPr>
              <w:t>Firewall and load balancer in place</w:t>
            </w:r>
          </w:p>
        </w:tc>
        <w:tc>
          <w:tcPr>
            <w:tcW w:w="4819" w:type="dxa"/>
            <w:tcBorders>
              <w:top w:val="nil"/>
              <w:bottom w:val="single" w:sz="4" w:space="0" w:color="auto"/>
            </w:tcBorders>
            <w:shd w:val="clear" w:color="auto" w:fill="auto"/>
            <w:tcMar>
              <w:left w:w="108" w:type="dxa"/>
            </w:tcMar>
          </w:tcPr>
          <w:p w14:paraId="115A4EBC" w14:textId="77777777" w:rsidR="00F25710" w:rsidRPr="00D24A3F" w:rsidRDefault="00AF0234">
            <w:pPr>
              <w:spacing w:after="0"/>
              <w:rPr>
                <w:sz w:val="18"/>
                <w:szCs w:val="18"/>
              </w:rPr>
            </w:pPr>
            <w:r w:rsidRPr="00D24A3F">
              <w:rPr>
                <w:sz w:val="18"/>
                <w:szCs w:val="18"/>
              </w:rPr>
              <w:t>Clients cannot connect directly to the live servers or database but must come through a load balancer. Only the ports that strictly need to be opened (HTTP/HTTPS) are accessible.</w:t>
            </w:r>
          </w:p>
        </w:tc>
      </w:tr>
      <w:tr w:rsidR="006F6E2A" w14:paraId="022C4D34" w14:textId="77777777" w:rsidTr="006F6E2A">
        <w:tc>
          <w:tcPr>
            <w:tcW w:w="4389" w:type="dxa"/>
            <w:tcBorders>
              <w:top w:val="single" w:sz="4" w:space="0" w:color="auto"/>
              <w:bottom w:val="single" w:sz="4" w:space="0" w:color="auto"/>
            </w:tcBorders>
            <w:shd w:val="clear" w:color="auto" w:fill="auto"/>
            <w:tcMar>
              <w:left w:w="108" w:type="dxa"/>
            </w:tcMar>
          </w:tcPr>
          <w:p w14:paraId="02C15287" w14:textId="77777777" w:rsidR="006F6E2A" w:rsidRPr="00D24A3F" w:rsidRDefault="006F6E2A" w:rsidP="006F6E2A">
            <w:pPr>
              <w:spacing w:after="0"/>
              <w:rPr>
                <w:sz w:val="18"/>
                <w:szCs w:val="18"/>
              </w:rPr>
            </w:pPr>
            <w:r w:rsidRPr="00D24A3F">
              <w:rPr>
                <w:sz w:val="18"/>
                <w:szCs w:val="18"/>
              </w:rPr>
              <w:t xml:space="preserve">Staff with access to the C9S administration portal have signed Non-disclosure agreements, are back ground checked annually (Disclosure Scotland) and are made aware annually of the consequences of breaking the terms of the Non-disclosure agreement. </w:t>
            </w:r>
          </w:p>
        </w:tc>
        <w:tc>
          <w:tcPr>
            <w:tcW w:w="4819" w:type="dxa"/>
            <w:tcBorders>
              <w:top w:val="single" w:sz="4" w:space="0" w:color="auto"/>
              <w:bottom w:val="single" w:sz="4" w:space="0" w:color="auto"/>
            </w:tcBorders>
            <w:shd w:val="clear" w:color="auto" w:fill="auto"/>
            <w:tcMar>
              <w:left w:w="108" w:type="dxa"/>
            </w:tcMar>
          </w:tcPr>
          <w:p w14:paraId="1A179308" w14:textId="77777777" w:rsidR="006F6E2A" w:rsidRPr="00D24A3F" w:rsidRDefault="006B0F64" w:rsidP="006B0F64">
            <w:pPr>
              <w:spacing w:after="0"/>
              <w:rPr>
                <w:sz w:val="18"/>
                <w:szCs w:val="18"/>
              </w:rPr>
            </w:pPr>
            <w:r w:rsidRPr="00D24A3F">
              <w:rPr>
                <w:sz w:val="18"/>
                <w:szCs w:val="18"/>
              </w:rPr>
              <w:t>Because employees have access to data it is important that those staff are able to demonstrate they are trustworthy and also for them to be aware of the consequences of unauthorised disclosure</w:t>
            </w:r>
          </w:p>
          <w:p w14:paraId="23A1C8F8" w14:textId="77777777" w:rsidR="006B0F64" w:rsidRPr="00D24A3F" w:rsidRDefault="006B0F64" w:rsidP="006B0F64">
            <w:pPr>
              <w:spacing w:after="0"/>
              <w:rPr>
                <w:sz w:val="18"/>
                <w:szCs w:val="18"/>
              </w:rPr>
            </w:pPr>
            <w:r w:rsidRPr="00D24A3F">
              <w:rPr>
                <w:sz w:val="18"/>
                <w:szCs w:val="18"/>
              </w:rPr>
              <w:t>The NDA agreements apply after an employee has left the business</w:t>
            </w:r>
          </w:p>
        </w:tc>
      </w:tr>
      <w:tr w:rsidR="006F6E2A" w14:paraId="47D3BBF2" w14:textId="77777777" w:rsidTr="006F6E2A">
        <w:tc>
          <w:tcPr>
            <w:tcW w:w="4389" w:type="dxa"/>
            <w:tcBorders>
              <w:top w:val="single" w:sz="4" w:space="0" w:color="auto"/>
              <w:bottom w:val="single" w:sz="4" w:space="0" w:color="auto"/>
            </w:tcBorders>
            <w:shd w:val="clear" w:color="auto" w:fill="auto"/>
            <w:tcMar>
              <w:left w:w="108" w:type="dxa"/>
            </w:tcMar>
          </w:tcPr>
          <w:p w14:paraId="71FA8418" w14:textId="77777777" w:rsidR="006F6E2A" w:rsidRPr="00D24A3F" w:rsidRDefault="006F6E2A" w:rsidP="006F6E2A">
            <w:pPr>
              <w:spacing w:after="0"/>
              <w:rPr>
                <w:sz w:val="18"/>
                <w:szCs w:val="18"/>
              </w:rPr>
            </w:pPr>
            <w:r w:rsidRPr="00D24A3F">
              <w:rPr>
                <w:sz w:val="18"/>
                <w:szCs w:val="18"/>
              </w:rPr>
              <w:t xml:space="preserve">It is our policy that customer data should not be </w:t>
            </w:r>
            <w:r w:rsidRPr="00D24A3F">
              <w:rPr>
                <w:sz w:val="18"/>
                <w:szCs w:val="18"/>
              </w:rPr>
              <w:lastRenderedPageBreak/>
              <w:t>downloaded to local computers or any type of porta</w:t>
            </w:r>
            <w:r w:rsidR="00F746DF">
              <w:rPr>
                <w:sz w:val="18"/>
                <w:szCs w:val="18"/>
              </w:rPr>
              <w:t xml:space="preserve">ble </w:t>
            </w:r>
            <w:r w:rsidRPr="00D24A3F">
              <w:rPr>
                <w:sz w:val="18"/>
                <w:szCs w:val="18"/>
              </w:rPr>
              <w:t>media</w:t>
            </w:r>
          </w:p>
        </w:tc>
        <w:tc>
          <w:tcPr>
            <w:tcW w:w="4819" w:type="dxa"/>
            <w:tcBorders>
              <w:top w:val="single" w:sz="4" w:space="0" w:color="auto"/>
              <w:bottom w:val="single" w:sz="4" w:space="0" w:color="auto"/>
            </w:tcBorders>
            <w:shd w:val="clear" w:color="auto" w:fill="auto"/>
            <w:tcMar>
              <w:left w:w="108" w:type="dxa"/>
            </w:tcMar>
          </w:tcPr>
          <w:p w14:paraId="51F45742" w14:textId="77777777" w:rsidR="006F6E2A" w:rsidRPr="00D24A3F" w:rsidRDefault="006B0F64">
            <w:pPr>
              <w:spacing w:after="0"/>
              <w:rPr>
                <w:sz w:val="18"/>
                <w:szCs w:val="18"/>
              </w:rPr>
            </w:pPr>
            <w:r w:rsidRPr="00D24A3F">
              <w:rPr>
                <w:sz w:val="18"/>
                <w:szCs w:val="18"/>
              </w:rPr>
              <w:lastRenderedPageBreak/>
              <w:t xml:space="preserve">By having a policy that customer data only ever resides in the </w:t>
            </w:r>
            <w:r w:rsidRPr="00D24A3F">
              <w:rPr>
                <w:sz w:val="18"/>
                <w:szCs w:val="18"/>
              </w:rPr>
              <w:lastRenderedPageBreak/>
              <w:t>data centre we are able to minimise the risk of unauthorised access of customer data.</w:t>
            </w:r>
          </w:p>
        </w:tc>
      </w:tr>
      <w:tr w:rsidR="006F6E2A" w14:paraId="65BAB561" w14:textId="77777777" w:rsidTr="006B0F64">
        <w:tc>
          <w:tcPr>
            <w:tcW w:w="4389" w:type="dxa"/>
            <w:tcBorders>
              <w:top w:val="single" w:sz="4" w:space="0" w:color="auto"/>
              <w:bottom w:val="single" w:sz="4" w:space="0" w:color="auto"/>
            </w:tcBorders>
            <w:shd w:val="clear" w:color="auto" w:fill="auto"/>
            <w:tcMar>
              <w:left w:w="108" w:type="dxa"/>
            </w:tcMar>
          </w:tcPr>
          <w:p w14:paraId="0B217ADB" w14:textId="77777777" w:rsidR="006F6E2A" w:rsidRPr="00D24A3F" w:rsidRDefault="006F6E2A" w:rsidP="006F6E2A">
            <w:pPr>
              <w:spacing w:after="0"/>
              <w:rPr>
                <w:sz w:val="18"/>
                <w:szCs w:val="18"/>
              </w:rPr>
            </w:pPr>
            <w:r w:rsidRPr="00D24A3F">
              <w:rPr>
                <w:sz w:val="18"/>
                <w:szCs w:val="18"/>
              </w:rPr>
              <w:lastRenderedPageBreak/>
              <w:t>The C9S office is physically secured with a combination lock. No one is allowed into the office unless a background checked member of staff is present.</w:t>
            </w:r>
          </w:p>
        </w:tc>
        <w:tc>
          <w:tcPr>
            <w:tcW w:w="4819" w:type="dxa"/>
            <w:tcBorders>
              <w:top w:val="single" w:sz="4" w:space="0" w:color="auto"/>
              <w:bottom w:val="single" w:sz="4" w:space="0" w:color="auto"/>
            </w:tcBorders>
            <w:shd w:val="clear" w:color="auto" w:fill="auto"/>
            <w:tcMar>
              <w:left w:w="108" w:type="dxa"/>
            </w:tcMar>
          </w:tcPr>
          <w:p w14:paraId="17E1EFBB" w14:textId="77777777" w:rsidR="006F6E2A" w:rsidRPr="00D24A3F" w:rsidRDefault="006F6E2A" w:rsidP="006F6E2A">
            <w:pPr>
              <w:spacing w:after="0"/>
              <w:rPr>
                <w:sz w:val="18"/>
                <w:szCs w:val="18"/>
              </w:rPr>
            </w:pPr>
            <w:r w:rsidRPr="00D24A3F">
              <w:rPr>
                <w:sz w:val="18"/>
                <w:szCs w:val="18"/>
              </w:rPr>
              <w:t xml:space="preserve">Removes the risk of opportunistic individuals </w:t>
            </w:r>
            <w:r w:rsidR="006B0F64" w:rsidRPr="00D24A3F">
              <w:rPr>
                <w:sz w:val="18"/>
                <w:szCs w:val="18"/>
              </w:rPr>
              <w:t>accessing machines which may have access to the data centre</w:t>
            </w:r>
          </w:p>
        </w:tc>
      </w:tr>
      <w:tr w:rsidR="006B0F64" w14:paraId="3F966C5B" w14:textId="77777777" w:rsidTr="006F6E2A">
        <w:tc>
          <w:tcPr>
            <w:tcW w:w="4389" w:type="dxa"/>
            <w:tcBorders>
              <w:top w:val="single" w:sz="4" w:space="0" w:color="auto"/>
            </w:tcBorders>
            <w:shd w:val="clear" w:color="auto" w:fill="auto"/>
            <w:tcMar>
              <w:left w:w="108" w:type="dxa"/>
            </w:tcMar>
          </w:tcPr>
          <w:p w14:paraId="4A8B0B87" w14:textId="77777777" w:rsidR="006B0F64" w:rsidRPr="00D24A3F" w:rsidRDefault="006B0F64" w:rsidP="006B0F64">
            <w:pPr>
              <w:spacing w:after="0"/>
              <w:rPr>
                <w:sz w:val="18"/>
                <w:szCs w:val="18"/>
              </w:rPr>
            </w:pPr>
            <w:r w:rsidRPr="00D24A3F">
              <w:rPr>
                <w:sz w:val="18"/>
                <w:szCs w:val="18"/>
              </w:rPr>
              <w:t>We are able to demonstrate that we comply the UK data protection (acting as a processor)</w:t>
            </w:r>
          </w:p>
        </w:tc>
        <w:tc>
          <w:tcPr>
            <w:tcW w:w="4819" w:type="dxa"/>
            <w:tcBorders>
              <w:top w:val="single" w:sz="4" w:space="0" w:color="auto"/>
            </w:tcBorders>
            <w:shd w:val="clear" w:color="auto" w:fill="auto"/>
            <w:tcMar>
              <w:left w:w="108" w:type="dxa"/>
            </w:tcMar>
          </w:tcPr>
          <w:p w14:paraId="2033195D" w14:textId="77777777" w:rsidR="006B0F64" w:rsidRPr="00D24A3F" w:rsidRDefault="006B0F64" w:rsidP="006B0F64">
            <w:pPr>
              <w:spacing w:after="0"/>
              <w:rPr>
                <w:sz w:val="18"/>
                <w:szCs w:val="18"/>
              </w:rPr>
            </w:pPr>
            <w:r w:rsidRPr="00D24A3F">
              <w:rPr>
                <w:sz w:val="18"/>
                <w:szCs w:val="18"/>
              </w:rPr>
              <w:t>To give our clients piece of mind that personal data is treated in line with the stipulations of the UK data protection act.</w:t>
            </w:r>
          </w:p>
        </w:tc>
      </w:tr>
    </w:tbl>
    <w:p w14:paraId="5DAB6C7B" w14:textId="77777777" w:rsidR="00F25710" w:rsidRDefault="00F25710"/>
    <w:p w14:paraId="02EB378F" w14:textId="77777777" w:rsidR="00F25710" w:rsidRDefault="00F25710"/>
    <w:p w14:paraId="3FA2CCC8" w14:textId="77777777" w:rsidR="00F25710" w:rsidRDefault="00A41E52" w:rsidP="00A41E52">
      <w:pPr>
        <w:pStyle w:val="Heading1"/>
      </w:pPr>
      <w:r>
        <w:t>Back</w:t>
      </w:r>
      <w:r w:rsidR="00AF0234">
        <w:t>up</w:t>
      </w:r>
      <w:r>
        <w:t xml:space="preserve"> and Recovery</w:t>
      </w:r>
      <w:r w:rsidR="00AF0234">
        <w:t xml:space="preserve"> Strategy</w:t>
      </w:r>
    </w:p>
    <w:p w14:paraId="4C62CB9B" w14:textId="77777777" w:rsidR="00A41E52" w:rsidRDefault="00A41E52" w:rsidP="00A41E52">
      <w:pPr>
        <w:pStyle w:val="Heading2"/>
      </w:pPr>
      <w:r>
        <w:t>Customer Meta data</w:t>
      </w:r>
    </w:p>
    <w:p w14:paraId="7E3AAC1F" w14:textId="77777777" w:rsidR="00A41E52" w:rsidRDefault="00A41E52" w:rsidP="00A41E52">
      <w:pPr>
        <w:pStyle w:val="PlainText"/>
      </w:pPr>
      <w:r>
        <w:t xml:space="preserve">SQL databases in </w:t>
      </w:r>
      <w:r w:rsidR="00DE368E">
        <w:t>AWS</w:t>
      </w:r>
      <w:r>
        <w:t xml:space="preserve"> are backed up on an on-going basis with backups retained for 30 days. Point-in-time recovery is available with these backups so we can restore to any </w:t>
      </w:r>
      <w:r w:rsidR="00DE368E">
        <w:t>point in</w:t>
      </w:r>
      <w:r>
        <w:t xml:space="preserve"> time within the previous 30 days.</w:t>
      </w:r>
    </w:p>
    <w:p w14:paraId="6A05A809" w14:textId="77777777" w:rsidR="00A41E52" w:rsidRDefault="00A41E52" w:rsidP="00A41E52">
      <w:pPr>
        <w:pStyle w:val="PlainText"/>
      </w:pPr>
    </w:p>
    <w:p w14:paraId="45DB1AB2" w14:textId="77777777" w:rsidR="00A41E52" w:rsidRDefault="00A41E52" w:rsidP="00A41E52">
      <w:pPr>
        <w:pStyle w:val="PlainText"/>
      </w:pPr>
      <w:r>
        <w:t xml:space="preserve">Additionally, the databases are </w:t>
      </w:r>
      <w:r w:rsidR="00DE368E">
        <w:t>converted</w:t>
      </w:r>
      <w:r>
        <w:t xml:space="preserve"> to text files once a day and these are backed up to a file storage area within our AWS account.</w:t>
      </w:r>
    </w:p>
    <w:p w14:paraId="5A39BBE3" w14:textId="77777777" w:rsidR="00A41E52" w:rsidRDefault="00A41E52" w:rsidP="00A41E52">
      <w:pPr>
        <w:pStyle w:val="PlainText"/>
      </w:pPr>
    </w:p>
    <w:p w14:paraId="3A7FBA89" w14:textId="77777777" w:rsidR="00A41E52" w:rsidRDefault="00A41E52" w:rsidP="00A41E52">
      <w:pPr>
        <w:pStyle w:val="Heading2"/>
      </w:pPr>
      <w:r>
        <w:t>Customer Uploaded files</w:t>
      </w:r>
    </w:p>
    <w:p w14:paraId="40B238C8" w14:textId="77777777" w:rsidR="00A41E52" w:rsidRDefault="00A41E52" w:rsidP="00A41E52">
      <w:pPr>
        <w:pStyle w:val="PlainText"/>
      </w:pPr>
      <w:r>
        <w:t>Files uploaded by Customers (for example, contract documents) are incrementally backed up on an hourly and daily basis to the file storage area within our AWS account. These incremental backups cover a period of 2 weeks so in the event of data being lost from our primary file storage, we can restore to the nearest hour at any point within that period.</w:t>
      </w:r>
    </w:p>
    <w:p w14:paraId="41C8F396" w14:textId="77777777" w:rsidR="00A41E52" w:rsidRDefault="00A41E52" w:rsidP="00A41E52">
      <w:pPr>
        <w:pStyle w:val="PlainText"/>
      </w:pPr>
    </w:p>
    <w:p w14:paraId="06850AAB" w14:textId="77777777" w:rsidR="00A41E52" w:rsidRDefault="00A41E52" w:rsidP="00A41E52">
      <w:pPr>
        <w:pStyle w:val="PlainText"/>
      </w:pPr>
      <w:r>
        <w:t>On a weekly basis, the database dumps and file backups are archived to a weekly backup directory within the AWS file storage area, and these weekly backups are retained for two years.</w:t>
      </w:r>
    </w:p>
    <w:p w14:paraId="72A3D3EC" w14:textId="77777777" w:rsidR="00A41E52" w:rsidRDefault="00A41E52" w:rsidP="00A41E52">
      <w:pPr>
        <w:pStyle w:val="PlainText"/>
      </w:pPr>
    </w:p>
    <w:p w14:paraId="758E7823" w14:textId="77777777" w:rsidR="00A41E52" w:rsidRDefault="00A41E52" w:rsidP="00A41E52">
      <w:pPr>
        <w:pStyle w:val="PlainText"/>
      </w:pPr>
      <w:r>
        <w:t>Finally, all data stored within the AWS file storage area (including historical backups) is incrementally backed up on a daily basis to a secure storage area within a</w:t>
      </w:r>
      <w:r w:rsidR="00DE368E">
        <w:t xml:space="preserve"> separate storage</w:t>
      </w:r>
      <w:r>
        <w:t xml:space="preserve"> </w:t>
      </w:r>
      <w:r w:rsidR="00DE368E">
        <w:t xml:space="preserve">(Google Cloud Storage) </w:t>
      </w:r>
      <w:r>
        <w:t>account. This is also retained for 2 years</w:t>
      </w:r>
    </w:p>
    <w:p w14:paraId="0D0B940D" w14:textId="77777777" w:rsidR="00A41E52" w:rsidRDefault="00A41E52" w:rsidP="00A41E52">
      <w:pPr>
        <w:pStyle w:val="PlainText"/>
      </w:pPr>
    </w:p>
    <w:p w14:paraId="54115973" w14:textId="77777777" w:rsidR="00BD5041" w:rsidRDefault="00A41E52" w:rsidP="00A41E52">
      <w:pPr>
        <w:pStyle w:val="PlainText"/>
      </w:pPr>
      <w:r>
        <w:t>Note that</w:t>
      </w:r>
      <w:r w:rsidR="00BD5041">
        <w:t>:</w:t>
      </w:r>
    </w:p>
    <w:p w14:paraId="7DA368DE" w14:textId="38A16C0A" w:rsidR="00BD5041" w:rsidRDefault="00BD5041" w:rsidP="00A41E52">
      <w:pPr>
        <w:pStyle w:val="PlainText"/>
      </w:pPr>
      <w:r>
        <w:t>for</w:t>
      </w:r>
      <w:r w:rsidR="00A41E52">
        <w:t xml:space="preserve"> </w:t>
      </w:r>
      <w:r w:rsidR="0020295F">
        <w:t xml:space="preserve">EU </w:t>
      </w:r>
      <w:r>
        <w:t>customers:</w:t>
      </w:r>
    </w:p>
    <w:p w14:paraId="3EF513EB" w14:textId="1057E7FC" w:rsidR="00BD5041" w:rsidRDefault="00A41E52" w:rsidP="00BD5041">
      <w:pPr>
        <w:pStyle w:val="PlainText"/>
        <w:numPr>
          <w:ilvl w:val="0"/>
          <w:numId w:val="1"/>
        </w:numPr>
      </w:pPr>
      <w:r>
        <w:t>AWS file storage is located in Dublin</w:t>
      </w:r>
      <w:r w:rsidR="00BD5041">
        <w:t>,</w:t>
      </w:r>
      <w:r w:rsidR="0020295F">
        <w:t xml:space="preserve"> Ireland</w:t>
      </w:r>
      <w:r w:rsidR="009958C1">
        <w:t xml:space="preserve"> </w:t>
      </w:r>
      <w:r w:rsidR="005E236D">
        <w:t>(Europe)</w:t>
      </w:r>
    </w:p>
    <w:p w14:paraId="176B70C9" w14:textId="77777777" w:rsidR="005E236D" w:rsidRDefault="005E236D" w:rsidP="00BD5041">
      <w:pPr>
        <w:pStyle w:val="PlainText"/>
        <w:numPr>
          <w:ilvl w:val="0"/>
          <w:numId w:val="1"/>
        </w:numPr>
      </w:pPr>
    </w:p>
    <w:p w14:paraId="6B13302A" w14:textId="77777777" w:rsidR="00BD5041" w:rsidRDefault="00BD5041" w:rsidP="00BD5041">
      <w:pPr>
        <w:pStyle w:val="PlainText"/>
        <w:numPr>
          <w:ilvl w:val="0"/>
          <w:numId w:val="1"/>
        </w:numPr>
      </w:pPr>
      <w:r>
        <w:t>Google cloud storage is located in Belgium.</w:t>
      </w:r>
    </w:p>
    <w:p w14:paraId="582DB7DD" w14:textId="77777777" w:rsidR="00BD5041" w:rsidRDefault="00BD5041" w:rsidP="00BD5041">
      <w:pPr>
        <w:pStyle w:val="PlainText"/>
      </w:pPr>
    </w:p>
    <w:p w14:paraId="774DFEDF" w14:textId="77777777" w:rsidR="00BD5041" w:rsidRDefault="00BD5041" w:rsidP="00BD5041">
      <w:pPr>
        <w:pStyle w:val="PlainText"/>
      </w:pPr>
      <w:r>
        <w:t xml:space="preserve">For </w:t>
      </w:r>
      <w:r w:rsidR="0020295F">
        <w:t xml:space="preserve">US </w:t>
      </w:r>
      <w:r>
        <w:t>customers:</w:t>
      </w:r>
    </w:p>
    <w:p w14:paraId="0E27B00A" w14:textId="04E60416" w:rsidR="00A41E52" w:rsidRDefault="0020295F" w:rsidP="005D0FF9">
      <w:pPr>
        <w:pStyle w:val="PlainText"/>
        <w:numPr>
          <w:ilvl w:val="0"/>
          <w:numId w:val="2"/>
        </w:numPr>
      </w:pPr>
      <w:r>
        <w:t xml:space="preserve">AWS File storage is located in </w:t>
      </w:r>
      <w:r w:rsidR="00D75918">
        <w:t>North Virginia</w:t>
      </w:r>
      <w:r w:rsidR="00625352">
        <w:t xml:space="preserve"> (US-East1)</w:t>
      </w:r>
      <w:r w:rsidR="00A41E52">
        <w:t xml:space="preserve"> </w:t>
      </w:r>
    </w:p>
    <w:p w14:paraId="2F9DACD7" w14:textId="68902C87" w:rsidR="004D1261" w:rsidRDefault="004D1261" w:rsidP="005D0FF9">
      <w:pPr>
        <w:pStyle w:val="PlainText"/>
        <w:numPr>
          <w:ilvl w:val="0"/>
          <w:numId w:val="2"/>
        </w:numPr>
      </w:pPr>
      <w:r>
        <w:t xml:space="preserve">Google cloud storage is located in </w:t>
      </w:r>
      <w:r w:rsidR="00515011">
        <w:t>South Carolina</w:t>
      </w:r>
    </w:p>
    <w:p w14:paraId="180AEA34" w14:textId="75C79D96" w:rsidR="00BD5041" w:rsidRDefault="00BD5041" w:rsidP="00BD5041">
      <w:pPr>
        <w:pStyle w:val="PlainText"/>
      </w:pPr>
    </w:p>
    <w:p w14:paraId="05F57563" w14:textId="77777777" w:rsidR="00BD5041" w:rsidRDefault="00BD5041" w:rsidP="00BD5041">
      <w:pPr>
        <w:pStyle w:val="PlainText"/>
      </w:pPr>
    </w:p>
    <w:p w14:paraId="57499594" w14:textId="77777777" w:rsidR="00A41E52" w:rsidRDefault="00A41E52" w:rsidP="00A41E52">
      <w:pPr>
        <w:pStyle w:val="Heading2"/>
      </w:pPr>
      <w:r>
        <w:t>Disaster Recovery</w:t>
      </w:r>
    </w:p>
    <w:p w14:paraId="556E14D3" w14:textId="0408AA66" w:rsidR="00A41E52" w:rsidRDefault="00A41E52" w:rsidP="00A41E52">
      <w:r>
        <w:t>Custom</w:t>
      </w:r>
      <w:r w:rsidR="00D24A3F">
        <w:t xml:space="preserve">er data is primarily located our </w:t>
      </w:r>
      <w:r w:rsidR="006A399C">
        <w:t>AWS Data Centers</w:t>
      </w:r>
      <w:r w:rsidR="00D24A3F">
        <w:t>. We have reserved space in two physically separate locations</w:t>
      </w:r>
      <w:r w:rsidR="006A399C">
        <w:t xml:space="preserve"> for both US and EU data centers</w:t>
      </w:r>
      <w:r w:rsidR="00D24A3F">
        <w:t xml:space="preserve"> – should there be an issue in one location, service will automatically switch </w:t>
      </w:r>
      <w:r w:rsidR="00284581">
        <w:t>to the other location</w:t>
      </w:r>
      <w:r w:rsidR="00BC3FDA">
        <w:t xml:space="preserve">, whilst remaining </w:t>
      </w:r>
      <w:r w:rsidR="00284581">
        <w:t xml:space="preserve">within </w:t>
      </w:r>
      <w:r w:rsidR="00A6250D">
        <w:t>geographic region</w:t>
      </w:r>
      <w:r w:rsidR="00D24A3F">
        <w:t xml:space="preserve">. </w:t>
      </w:r>
      <w:r w:rsidR="00D33FE6">
        <w:t xml:space="preserve"> </w:t>
      </w:r>
      <w:r w:rsidR="00BC3FDA">
        <w:t xml:space="preserve">For the avoidance of doubt, </w:t>
      </w:r>
      <w:r w:rsidR="00D33FE6">
        <w:t xml:space="preserve">data within the US data center </w:t>
      </w:r>
      <w:r w:rsidR="00020CE1">
        <w:t xml:space="preserve">will never be </w:t>
      </w:r>
      <w:r w:rsidR="00BC3FDA">
        <w:t>moved</w:t>
      </w:r>
      <w:r w:rsidR="00020CE1">
        <w:t xml:space="preserve"> to the EU region and vice-versa.</w:t>
      </w:r>
    </w:p>
    <w:p w14:paraId="01814918" w14:textId="77777777" w:rsidR="00A41E52" w:rsidRPr="00A41E52" w:rsidRDefault="00D24A3F" w:rsidP="00A41E52">
      <w:r>
        <w:lastRenderedPageBreak/>
        <w:t>We have a documented disaster recovery procedure which covers both the CS9 office location and the AWS data centre. The plan is rehearsed on an Annual basis and alterations made if required. A copy of our disaster recovery plan is available on request.</w:t>
      </w:r>
    </w:p>
    <w:p w14:paraId="60061E4C" w14:textId="77777777" w:rsidR="00A41E52" w:rsidRDefault="00A41E52" w:rsidP="00A41E52">
      <w:pPr>
        <w:pStyle w:val="PlainText"/>
      </w:pPr>
    </w:p>
    <w:p w14:paraId="2E3CF4A0" w14:textId="10C8BCB5" w:rsidR="005F49B4" w:rsidRPr="005F49B4" w:rsidRDefault="005F49B4" w:rsidP="005F49B4">
      <w:pPr>
        <w:rPr>
          <w:b/>
          <w:lang w:eastAsia="en-GB"/>
        </w:rPr>
      </w:pPr>
      <w:r w:rsidRPr="002F577F">
        <w:rPr>
          <w:b/>
          <w:lang w:eastAsia="en-GB"/>
        </w:rPr>
        <w:t xml:space="preserve">For more information about how we protect your data please visit our </w:t>
      </w:r>
      <w:r>
        <w:rPr>
          <w:b/>
          <w:lang w:eastAsia="en-GB"/>
        </w:rPr>
        <w:t xml:space="preserve">product </w:t>
      </w:r>
      <w:r w:rsidRPr="002F577F">
        <w:rPr>
          <w:b/>
          <w:lang w:eastAsia="en-GB"/>
        </w:rPr>
        <w:t xml:space="preserve">website at </w:t>
      </w:r>
      <w:hyperlink r:id="rId11" w:history="1">
        <w:r w:rsidRPr="009B5F6B">
          <w:rPr>
            <w:rStyle w:val="Hyperlink"/>
            <w:b/>
          </w:rPr>
          <w:t>www.intelligentcontract.com</w:t>
        </w:r>
      </w:hyperlink>
      <w:r>
        <w:rPr>
          <w:b/>
        </w:rPr>
        <w:t xml:space="preserve"> or call us on </w:t>
      </w:r>
      <w:r w:rsidR="006339E0">
        <w:rPr>
          <w:b/>
        </w:rPr>
        <w:t>+44 (</w:t>
      </w:r>
      <w:r>
        <w:rPr>
          <w:b/>
        </w:rPr>
        <w:t>0</w:t>
      </w:r>
      <w:r w:rsidR="006339E0">
        <w:rPr>
          <w:b/>
        </w:rPr>
        <w:t xml:space="preserve">) </w:t>
      </w:r>
      <w:r>
        <w:rPr>
          <w:b/>
        </w:rPr>
        <w:t>800 756 9711</w:t>
      </w:r>
      <w:r w:rsidR="006339E0">
        <w:rPr>
          <w:b/>
        </w:rPr>
        <w:t xml:space="preserve"> (EU) or </w:t>
      </w:r>
      <w:r w:rsidR="004D1261">
        <w:rPr>
          <w:b/>
        </w:rPr>
        <w:t xml:space="preserve">+ 1 </w:t>
      </w:r>
      <w:r w:rsidR="004D1261" w:rsidRPr="004D1261">
        <w:rPr>
          <w:b/>
        </w:rPr>
        <w:t>(856) 452-4250</w:t>
      </w:r>
      <w:r w:rsidR="004D1261">
        <w:rPr>
          <w:b/>
        </w:rPr>
        <w:t xml:space="preserve"> for US customers.</w:t>
      </w:r>
    </w:p>
    <w:p w14:paraId="44EAFD9C" w14:textId="77777777" w:rsidR="00A41E52" w:rsidRDefault="00A41E52"/>
    <w:sectPr w:rsidR="00A41E52">
      <w:headerReference w:type="default" r:id="rId12"/>
      <w:footerReference w:type="default" r:id="rId13"/>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9356" w14:textId="77777777" w:rsidR="002B4321" w:rsidRDefault="002B4321" w:rsidP="005F49B4">
      <w:pPr>
        <w:spacing w:after="0" w:line="240" w:lineRule="auto"/>
      </w:pPr>
      <w:r>
        <w:separator/>
      </w:r>
    </w:p>
  </w:endnote>
  <w:endnote w:type="continuationSeparator" w:id="0">
    <w:p w14:paraId="1BF687AF" w14:textId="77777777" w:rsidR="002B4321" w:rsidRDefault="002B4321" w:rsidP="005F49B4">
      <w:pPr>
        <w:spacing w:after="0" w:line="240" w:lineRule="auto"/>
      </w:pPr>
      <w:r>
        <w:continuationSeparator/>
      </w:r>
    </w:p>
  </w:endnote>
  <w:endnote w:type="continuationNotice" w:id="1">
    <w:p w14:paraId="6E7F1DAF" w14:textId="77777777" w:rsidR="002B4321" w:rsidRDefault="002B4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516"/>
      <w:gridCol w:w="4510"/>
    </w:tblGrid>
    <w:tr w:rsidR="000D3FEB" w14:paraId="74886ACF" w14:textId="77777777" w:rsidTr="007572B0">
      <w:trPr>
        <w:trHeight w:val="262"/>
      </w:trPr>
      <w:tc>
        <w:tcPr>
          <w:tcW w:w="4621" w:type="dxa"/>
          <w:tcBorders>
            <w:top w:val="nil"/>
            <w:left w:val="nil"/>
            <w:bottom w:val="nil"/>
            <w:right w:val="nil"/>
          </w:tcBorders>
        </w:tcPr>
        <w:p w14:paraId="33F8C7BD" w14:textId="77777777" w:rsidR="000D3FEB" w:rsidRPr="007C1F4B" w:rsidRDefault="000D3FEB" w:rsidP="000D3FEB">
          <w:pPr>
            <w:pStyle w:val="Footer"/>
            <w:rPr>
              <w:color w:val="808080" w:themeColor="background1" w:themeShade="80"/>
            </w:rPr>
          </w:pPr>
          <w:r>
            <w:rPr>
              <w:color w:val="808080" w:themeColor="background1" w:themeShade="80"/>
            </w:rPr>
            <w:t>Version 2</w:t>
          </w:r>
          <w:r w:rsidRPr="007C1F4B">
            <w:rPr>
              <w:color w:val="808080" w:themeColor="background1" w:themeShade="80"/>
            </w:rPr>
            <w:t xml:space="preserve"> </w:t>
          </w:r>
          <w:r>
            <w:rPr>
              <w:color w:val="808080" w:themeColor="background1" w:themeShade="80"/>
            </w:rPr>
            <w:t>April</w:t>
          </w:r>
          <w:r w:rsidRPr="007C1F4B">
            <w:rPr>
              <w:color w:val="808080" w:themeColor="background1" w:themeShade="80"/>
            </w:rPr>
            <w:t xml:space="preserve"> 2016</w:t>
          </w:r>
        </w:p>
      </w:tc>
      <w:tc>
        <w:tcPr>
          <w:tcW w:w="4621" w:type="dxa"/>
          <w:tcBorders>
            <w:top w:val="nil"/>
            <w:left w:val="nil"/>
            <w:bottom w:val="nil"/>
            <w:right w:val="nil"/>
          </w:tcBorders>
        </w:tcPr>
        <w:p w14:paraId="0D8E2539" w14:textId="77777777" w:rsidR="000D3FEB" w:rsidRPr="007C1F4B" w:rsidRDefault="000D3FEB" w:rsidP="007572B0">
          <w:pPr>
            <w:pStyle w:val="Footer"/>
            <w:jc w:val="right"/>
            <w:rPr>
              <w:color w:val="808080" w:themeColor="background1" w:themeShade="80"/>
            </w:rPr>
          </w:pPr>
          <w:r w:rsidRPr="007C1F4B">
            <w:rPr>
              <w:color w:val="808080" w:themeColor="background1" w:themeShade="80"/>
            </w:rPr>
            <w:t xml:space="preserve">Page |  </w:t>
          </w:r>
          <w:r w:rsidRPr="007C1F4B">
            <w:rPr>
              <w:color w:val="808080" w:themeColor="background1" w:themeShade="80"/>
            </w:rPr>
            <w:fldChar w:fldCharType="begin"/>
          </w:r>
          <w:r w:rsidRPr="007C1F4B">
            <w:rPr>
              <w:color w:val="808080" w:themeColor="background1" w:themeShade="80"/>
            </w:rPr>
            <w:instrText xml:space="preserve"> PAGE   \* MERGEFORMAT </w:instrText>
          </w:r>
          <w:r w:rsidRPr="007C1F4B">
            <w:rPr>
              <w:color w:val="808080" w:themeColor="background1" w:themeShade="80"/>
            </w:rPr>
            <w:fldChar w:fldCharType="separate"/>
          </w:r>
          <w:r w:rsidR="00CC0238">
            <w:rPr>
              <w:noProof/>
              <w:color w:val="808080" w:themeColor="background1" w:themeShade="80"/>
            </w:rPr>
            <w:t>2</w:t>
          </w:r>
          <w:r w:rsidRPr="007C1F4B">
            <w:rPr>
              <w:noProof/>
              <w:color w:val="808080" w:themeColor="background1" w:themeShade="80"/>
            </w:rPr>
            <w:fldChar w:fldCharType="end"/>
          </w:r>
        </w:p>
      </w:tc>
    </w:tr>
  </w:tbl>
  <w:p w14:paraId="049F31CB" w14:textId="77777777" w:rsidR="000D3FEB" w:rsidRDefault="000D3FEB" w:rsidP="000D3FEB">
    <w:pPr>
      <w:pStyle w:val="Footer"/>
    </w:pPr>
  </w:p>
  <w:p w14:paraId="53128261" w14:textId="77777777" w:rsidR="005F49B4" w:rsidRPr="000D3FEB" w:rsidRDefault="005F49B4" w:rsidP="000D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82BC" w14:textId="77777777" w:rsidR="002B4321" w:rsidRDefault="002B4321" w:rsidP="005F49B4">
      <w:pPr>
        <w:spacing w:after="0" w:line="240" w:lineRule="auto"/>
      </w:pPr>
      <w:r>
        <w:separator/>
      </w:r>
    </w:p>
  </w:footnote>
  <w:footnote w:type="continuationSeparator" w:id="0">
    <w:p w14:paraId="6F28F22E" w14:textId="77777777" w:rsidR="002B4321" w:rsidRDefault="002B4321" w:rsidP="005F49B4">
      <w:pPr>
        <w:spacing w:after="0" w:line="240" w:lineRule="auto"/>
      </w:pPr>
      <w:r>
        <w:continuationSeparator/>
      </w:r>
    </w:p>
  </w:footnote>
  <w:footnote w:type="continuationNotice" w:id="1">
    <w:p w14:paraId="712685F6" w14:textId="77777777" w:rsidR="002B4321" w:rsidRDefault="002B4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5F49B4" w:rsidRDefault="005F49B4"/>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74"/>
    </w:tblGrid>
    <w:tr w:rsidR="005F49B4" w14:paraId="4101652C" w14:textId="77777777" w:rsidTr="26E0D79A">
      <w:tc>
        <w:tcPr>
          <w:tcW w:w="4508" w:type="dxa"/>
        </w:tcPr>
        <w:p w14:paraId="4B99056E" w14:textId="77777777" w:rsidR="005F49B4" w:rsidRDefault="3894F855">
          <w:pPr>
            <w:pStyle w:val="Header"/>
          </w:pPr>
          <w:r>
            <w:rPr>
              <w:noProof/>
            </w:rPr>
            <w:drawing>
              <wp:inline distT="0" distB="0" distL="0" distR="0" wp14:anchorId="4AF15E74" wp14:editId="3D23EE7B">
                <wp:extent cx="1018836" cy="42141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1018836" cy="421419"/>
                        </a:xfrm>
                        <a:prstGeom prst="rect">
                          <a:avLst/>
                        </a:prstGeom>
                      </pic:spPr>
                    </pic:pic>
                  </a:graphicData>
                </a:graphic>
              </wp:inline>
            </w:drawing>
          </w:r>
        </w:p>
      </w:tc>
      <w:tc>
        <w:tcPr>
          <w:tcW w:w="5274" w:type="dxa"/>
        </w:tcPr>
        <w:p w14:paraId="1299C43A" w14:textId="77777777" w:rsidR="005F49B4" w:rsidRDefault="3894F855" w:rsidP="005F49B4">
          <w:pPr>
            <w:pStyle w:val="Header"/>
            <w:jc w:val="right"/>
          </w:pPr>
          <w:r>
            <w:rPr>
              <w:noProof/>
            </w:rPr>
            <w:drawing>
              <wp:inline distT="0" distB="0" distL="0" distR="0" wp14:anchorId="1F9ED76D" wp14:editId="3894F855">
                <wp:extent cx="3200400" cy="31131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
                          <a:extLst>
                            <a:ext uri="{28A0092B-C50C-407E-A947-70E740481C1C}">
                              <a14:useLocalDpi xmlns:a14="http://schemas.microsoft.com/office/drawing/2010/main" val="0"/>
                            </a:ext>
                          </a:extLst>
                        </a:blip>
                        <a:stretch>
                          <a:fillRect/>
                        </a:stretch>
                      </pic:blipFill>
                      <pic:spPr>
                        <a:xfrm>
                          <a:off x="0" y="0"/>
                          <a:ext cx="3200400" cy="311317"/>
                        </a:xfrm>
                        <a:prstGeom prst="rect">
                          <a:avLst/>
                        </a:prstGeom>
                      </pic:spPr>
                    </pic:pic>
                  </a:graphicData>
                </a:graphic>
              </wp:inline>
            </w:drawing>
          </w:r>
        </w:p>
      </w:tc>
    </w:tr>
  </w:tbl>
  <w:p w14:paraId="4DDBEF00" w14:textId="77777777" w:rsidR="005F49B4" w:rsidRDefault="005F49B4" w:rsidP="005F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825"/>
    <w:multiLevelType w:val="hybridMultilevel"/>
    <w:tmpl w:val="61B0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D96"/>
    <w:multiLevelType w:val="hybridMultilevel"/>
    <w:tmpl w:val="8D08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0"/>
    <w:rsid w:val="00020CE1"/>
    <w:rsid w:val="000955F8"/>
    <w:rsid w:val="000D3FEB"/>
    <w:rsid w:val="001957CD"/>
    <w:rsid w:val="00197F52"/>
    <w:rsid w:val="001C0738"/>
    <w:rsid w:val="0020295F"/>
    <w:rsid w:val="00284581"/>
    <w:rsid w:val="002B4321"/>
    <w:rsid w:val="003E51B5"/>
    <w:rsid w:val="004268CF"/>
    <w:rsid w:val="00497339"/>
    <w:rsid w:val="004D1261"/>
    <w:rsid w:val="004F7674"/>
    <w:rsid w:val="00515011"/>
    <w:rsid w:val="0059270C"/>
    <w:rsid w:val="005C050E"/>
    <w:rsid w:val="005E236D"/>
    <w:rsid w:val="005F49B4"/>
    <w:rsid w:val="00625352"/>
    <w:rsid w:val="006339E0"/>
    <w:rsid w:val="006A399C"/>
    <w:rsid w:val="006B0F64"/>
    <w:rsid w:val="006E6B89"/>
    <w:rsid w:val="006F22E8"/>
    <w:rsid w:val="006F6E2A"/>
    <w:rsid w:val="007271E1"/>
    <w:rsid w:val="007774E9"/>
    <w:rsid w:val="00786F26"/>
    <w:rsid w:val="00797E91"/>
    <w:rsid w:val="007D492A"/>
    <w:rsid w:val="007E3DEF"/>
    <w:rsid w:val="00893EB6"/>
    <w:rsid w:val="00935FD3"/>
    <w:rsid w:val="00965825"/>
    <w:rsid w:val="009958C1"/>
    <w:rsid w:val="00A41E52"/>
    <w:rsid w:val="00A6250D"/>
    <w:rsid w:val="00A81EAA"/>
    <w:rsid w:val="00AF0234"/>
    <w:rsid w:val="00B94831"/>
    <w:rsid w:val="00B94DED"/>
    <w:rsid w:val="00BC3FDA"/>
    <w:rsid w:val="00BD5041"/>
    <w:rsid w:val="00CC0238"/>
    <w:rsid w:val="00CE12DD"/>
    <w:rsid w:val="00CF341B"/>
    <w:rsid w:val="00D24A3F"/>
    <w:rsid w:val="00D33FE6"/>
    <w:rsid w:val="00D75918"/>
    <w:rsid w:val="00DE368E"/>
    <w:rsid w:val="00E04269"/>
    <w:rsid w:val="00F25710"/>
    <w:rsid w:val="00F61494"/>
    <w:rsid w:val="00F723ED"/>
    <w:rsid w:val="00F746DF"/>
    <w:rsid w:val="00FA4D65"/>
    <w:rsid w:val="26E0D79A"/>
    <w:rsid w:val="3894F855"/>
    <w:rsid w:val="3D23EE7B"/>
    <w:rsid w:val="6193D1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3D39"/>
  <w15:docId w15:val="{FE28334A-664B-48DA-BA7A-5956B5BA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9"/>
    <w:qFormat/>
    <w:rsid w:val="00896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6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89681C"/>
    <w:rPr>
      <w:rFonts w:asciiTheme="majorHAnsi" w:eastAsiaTheme="majorEastAsia" w:hAnsiTheme="majorHAnsi" w:cstheme="majorBidi"/>
      <w:color w:val="2E74B5" w:themeColor="accent1" w:themeShade="BF"/>
      <w:sz w:val="26"/>
      <w:szCs w:val="26"/>
    </w:rPr>
  </w:style>
  <w:style w:type="paragraph" w:customStyle="1" w:styleId="Heading">
    <w:name w:val="Heading"/>
    <w:basedOn w:val="Normal"/>
    <w:next w:val="TextBody"/>
    <w:qFormat/>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table" w:styleId="TableGrid">
    <w:name w:val="Table Grid"/>
    <w:basedOn w:val="TableNormal"/>
    <w:uiPriority w:val="39"/>
    <w:rsid w:val="008968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41E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1E52"/>
    <w:rPr>
      <w:rFonts w:ascii="Calibri" w:hAnsi="Calibri"/>
      <w:szCs w:val="21"/>
    </w:rPr>
  </w:style>
  <w:style w:type="paragraph" w:styleId="Header">
    <w:name w:val="header"/>
    <w:basedOn w:val="Normal"/>
    <w:link w:val="HeaderChar"/>
    <w:uiPriority w:val="99"/>
    <w:unhideWhenUsed/>
    <w:rsid w:val="005F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9B4"/>
  </w:style>
  <w:style w:type="paragraph" w:styleId="Footer">
    <w:name w:val="footer"/>
    <w:basedOn w:val="Normal"/>
    <w:link w:val="FooterChar"/>
    <w:uiPriority w:val="99"/>
    <w:unhideWhenUsed/>
    <w:rsid w:val="005F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9B4"/>
  </w:style>
  <w:style w:type="character" w:styleId="Hyperlink">
    <w:name w:val="Hyperlink"/>
    <w:basedOn w:val="DefaultParagraphFont"/>
    <w:uiPriority w:val="99"/>
    <w:unhideWhenUsed/>
    <w:rsid w:val="005F49B4"/>
    <w:rPr>
      <w:color w:val="0563C1" w:themeColor="hyperlink"/>
      <w:u w:val="single"/>
    </w:rPr>
  </w:style>
  <w:style w:type="paragraph" w:styleId="BalloonText">
    <w:name w:val="Balloon Text"/>
    <w:basedOn w:val="Normal"/>
    <w:link w:val="BalloonTextChar"/>
    <w:uiPriority w:val="99"/>
    <w:semiHidden/>
    <w:unhideWhenUsed/>
    <w:rsid w:val="000D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lligentcontrac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16331BEFF8C4DBF1AE8C6D6469428" ma:contentTypeVersion="12" ma:contentTypeDescription="Create a new document." ma:contentTypeScope="" ma:versionID="c7ecd937acac0bf01d868eb23426bd01">
  <xsd:schema xmlns:xsd="http://www.w3.org/2001/XMLSchema" xmlns:xs="http://www.w3.org/2001/XMLSchema" xmlns:p="http://schemas.microsoft.com/office/2006/metadata/properties" xmlns:ns2="edb7f42a-e86a-482e-91aa-2cb2d8718cdb" xmlns:ns3="7719e55b-0869-427d-b4a1-2843b7d895fa" targetNamespace="http://schemas.microsoft.com/office/2006/metadata/properties" ma:root="true" ma:fieldsID="45f59849e46984ae63bec77536799a0b" ns2:_="" ns3:_="">
    <xsd:import namespace="edb7f42a-e86a-482e-91aa-2cb2d8718cdb"/>
    <xsd:import namespace="7719e55b-0869-427d-b4a1-2843b7d895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7f42a-e86a-482e-91aa-2cb2d8718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9e55b-0869-427d-b4a1-2843b7d89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97BCA-DBEE-4268-99B4-92062DF7ED69}">
  <ds:schemaRefs>
    <ds:schemaRef ds:uri="http://schemas.microsoft.com/sharepoint/v3/contenttype/forms"/>
  </ds:schemaRefs>
</ds:datastoreItem>
</file>

<file path=customXml/itemProps2.xml><?xml version="1.0" encoding="utf-8"?>
<ds:datastoreItem xmlns:ds="http://schemas.openxmlformats.org/officeDocument/2006/customXml" ds:itemID="{87BD7F0A-6A75-4B77-9044-C36CD1455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7f42a-e86a-482e-91aa-2cb2d8718cdb"/>
    <ds:schemaRef ds:uri="7719e55b-0869-427d-b4a1-2843b7d8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DB973-5A69-48FF-A5B2-3159CC32E2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Links>
    <vt:vector size="6" baseType="variant">
      <vt:variant>
        <vt:i4>2228323</vt:i4>
      </vt:variant>
      <vt:variant>
        <vt:i4>3</vt:i4>
      </vt:variant>
      <vt:variant>
        <vt:i4>0</vt:i4>
      </vt:variant>
      <vt:variant>
        <vt:i4>5</vt:i4>
      </vt:variant>
      <vt:variant>
        <vt:lpwstr>http://www.intelligentcontract.com/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Darlow</dc:creator>
  <cp:lastModifiedBy>Judy Weeks</cp:lastModifiedBy>
  <cp:revision>2</cp:revision>
  <cp:lastPrinted>2021-03-31T13:18:00Z</cp:lastPrinted>
  <dcterms:created xsi:type="dcterms:W3CDTF">2021-03-31T14:06:00Z</dcterms:created>
  <dcterms:modified xsi:type="dcterms:W3CDTF">2021-03-31T14:06:00Z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0x010100A2916331BEFF8C4DBF1AE8C6D6469428</vt:lpwstr>
  </property>
</Properties>
</file>